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D4" w:rsidRPr="00B464A2" w:rsidRDefault="00451AD4" w:rsidP="00B464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4A2">
        <w:rPr>
          <w:rFonts w:ascii="Times New Roman" w:hAnsi="Times New Roman" w:cs="Times New Roman"/>
          <w:b/>
          <w:sz w:val="28"/>
          <w:szCs w:val="28"/>
        </w:rPr>
        <w:t xml:space="preserve">Ожидания работодателя и реализуемые </w:t>
      </w:r>
      <w:r w:rsidR="00D77AF1" w:rsidRPr="00B464A2">
        <w:rPr>
          <w:rFonts w:ascii="Times New Roman" w:hAnsi="Times New Roman" w:cs="Times New Roman"/>
          <w:b/>
          <w:sz w:val="28"/>
          <w:szCs w:val="28"/>
        </w:rPr>
        <w:t>формы</w:t>
      </w:r>
      <w:r w:rsidRPr="00B464A2">
        <w:rPr>
          <w:rFonts w:ascii="Times New Roman" w:hAnsi="Times New Roman" w:cs="Times New Roman"/>
          <w:b/>
          <w:sz w:val="28"/>
          <w:szCs w:val="28"/>
        </w:rPr>
        <w:t xml:space="preserve"> и содержание  профессионализации молодых педагогов в Российской Федерации</w:t>
      </w:r>
    </w:p>
    <w:p w:rsidR="000A6CE9" w:rsidRPr="00B464A2" w:rsidRDefault="000A6CE9" w:rsidP="00B464A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CE9" w:rsidRPr="00B464A2" w:rsidRDefault="008C5100" w:rsidP="00B464A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464A2">
        <w:rPr>
          <w:rFonts w:ascii="Times New Roman" w:hAnsi="Times New Roman" w:cs="Times New Roman"/>
          <w:b/>
          <w:sz w:val="28"/>
          <w:szCs w:val="28"/>
        </w:rPr>
        <w:t>Новопашин</w:t>
      </w:r>
      <w:r w:rsidR="000A6CE9" w:rsidRPr="00B464A2">
        <w:rPr>
          <w:rFonts w:ascii="Times New Roman" w:hAnsi="Times New Roman" w:cs="Times New Roman"/>
          <w:b/>
          <w:sz w:val="28"/>
          <w:szCs w:val="28"/>
        </w:rPr>
        <w:t>а Л.А.</w:t>
      </w:r>
      <w:r w:rsidRPr="00B464A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B464A2">
        <w:rPr>
          <w:rFonts w:ascii="Times New Roman" w:hAnsi="Times New Roman" w:cs="Times New Roman"/>
          <w:sz w:val="28"/>
          <w:szCs w:val="28"/>
        </w:rPr>
        <w:t>к.психол.н., доцент кафедры управления человеческими ресурсами</w:t>
      </w:r>
      <w:r w:rsidR="0023267B"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Pr="00B464A2">
        <w:rPr>
          <w:rFonts w:ascii="Times New Roman" w:hAnsi="Times New Roman" w:cs="Times New Roman"/>
          <w:sz w:val="28"/>
          <w:szCs w:val="28"/>
        </w:rPr>
        <w:t>СФУ,</w:t>
      </w:r>
      <w:r w:rsidR="000A6CE9"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Pr="00B464A2">
        <w:rPr>
          <w:rFonts w:ascii="Times New Roman" w:hAnsi="Times New Roman" w:cs="Times New Roman"/>
          <w:sz w:val="28"/>
          <w:szCs w:val="28"/>
        </w:rPr>
        <w:t>заместитель директора ИППР по науке</w:t>
      </w:r>
      <w:r w:rsidR="000A6CE9" w:rsidRPr="00B464A2">
        <w:rPr>
          <w:rFonts w:ascii="Times New Roman" w:hAnsi="Times New Roman" w:cs="Times New Roman"/>
          <w:sz w:val="28"/>
          <w:szCs w:val="28"/>
        </w:rPr>
        <w:t xml:space="preserve">. </w:t>
      </w:r>
      <w:r w:rsidR="000A6CE9" w:rsidRPr="00B464A2">
        <w:rPr>
          <w:rFonts w:ascii="Times New Roman" w:hAnsi="Times New Roman"/>
          <w:sz w:val="28"/>
          <w:szCs w:val="28"/>
          <w:lang w:val="en-US"/>
        </w:rPr>
        <w:t>E</w:t>
      </w:r>
      <w:r w:rsidR="000A6CE9" w:rsidRPr="00B464A2">
        <w:rPr>
          <w:rFonts w:ascii="Times New Roman" w:hAnsi="Times New Roman"/>
          <w:sz w:val="28"/>
          <w:szCs w:val="28"/>
        </w:rPr>
        <w:t>-</w:t>
      </w:r>
      <w:r w:rsidR="000A6CE9" w:rsidRPr="00B464A2">
        <w:rPr>
          <w:rFonts w:ascii="Times New Roman" w:hAnsi="Times New Roman"/>
          <w:sz w:val="28"/>
          <w:szCs w:val="28"/>
          <w:lang w:val="en-US"/>
        </w:rPr>
        <w:t>mail</w:t>
      </w:r>
      <w:r w:rsidR="000A6CE9" w:rsidRPr="00B464A2">
        <w:rPr>
          <w:rFonts w:ascii="Times New Roman" w:hAnsi="Times New Roman"/>
          <w:sz w:val="28"/>
          <w:szCs w:val="28"/>
        </w:rPr>
        <w:t xml:space="preserve">: </w:t>
      </w:r>
      <w:hyperlink r:id="rId8" w:history="1">
        <w:r w:rsidR="000A6CE9" w:rsidRPr="00B464A2">
          <w:rPr>
            <w:rStyle w:val="ae"/>
            <w:rFonts w:ascii="Times New Roman" w:hAnsi="Times New Roman"/>
            <w:sz w:val="28"/>
            <w:szCs w:val="28"/>
            <w:lang w:val="en-US"/>
          </w:rPr>
          <w:t>nla</w:t>
        </w:r>
        <w:r w:rsidR="000A6CE9" w:rsidRPr="00B464A2">
          <w:rPr>
            <w:rStyle w:val="ae"/>
            <w:rFonts w:ascii="Times New Roman" w:hAnsi="Times New Roman"/>
            <w:sz w:val="28"/>
            <w:szCs w:val="28"/>
          </w:rPr>
          <w:t>@</w:t>
        </w:r>
        <w:proofErr w:type="spellStart"/>
        <w:r w:rsidR="000A6CE9" w:rsidRPr="00B464A2">
          <w:rPr>
            <w:rStyle w:val="ae"/>
            <w:rFonts w:ascii="Times New Roman" w:hAnsi="Times New Roman"/>
            <w:sz w:val="28"/>
            <w:szCs w:val="28"/>
            <w:lang w:val="en-US"/>
          </w:rPr>
          <w:t>ippd</w:t>
        </w:r>
        <w:proofErr w:type="spellEnd"/>
        <w:r w:rsidR="000A6CE9" w:rsidRPr="00B464A2">
          <w:rPr>
            <w:rStyle w:val="ae"/>
            <w:rFonts w:ascii="Times New Roman" w:hAnsi="Times New Roman"/>
            <w:sz w:val="28"/>
            <w:szCs w:val="28"/>
          </w:rPr>
          <w:t>.</w:t>
        </w:r>
        <w:proofErr w:type="spellStart"/>
        <w:r w:rsidR="000A6CE9" w:rsidRPr="00B464A2">
          <w:rPr>
            <w:rStyle w:val="ae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</w:p>
    <w:p w:rsidR="000A6CE9" w:rsidRPr="00B464A2" w:rsidRDefault="000A6CE9" w:rsidP="00B464A2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464A2">
        <w:rPr>
          <w:rFonts w:ascii="Times New Roman" w:hAnsi="Times New Roman"/>
          <w:sz w:val="28"/>
          <w:szCs w:val="28"/>
        </w:rPr>
        <w:t>Красноярск, Россия</w:t>
      </w:r>
    </w:p>
    <w:p w:rsidR="008C5100" w:rsidRPr="00B464A2" w:rsidRDefault="008C5100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1AD4" w:rsidRPr="00B464A2" w:rsidRDefault="00451AD4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B464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Аннотация</w:t>
      </w:r>
    </w:p>
    <w:p w:rsidR="00451AD4" w:rsidRPr="00B464A2" w:rsidRDefault="00451AD4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статье рассматривается вопрос о том, какие формы и содержания профессионализации молодых педагогов разворачиваются в стране  в зависимости  от  ожиданий работодателя. А также, </w:t>
      </w:r>
      <w:r w:rsidRPr="00B464A2">
        <w:rPr>
          <w:rFonts w:ascii="Times New Roman" w:hAnsi="Times New Roman" w:cs="Times New Roman"/>
          <w:sz w:val="28"/>
          <w:szCs w:val="28"/>
        </w:rPr>
        <w:t>какие формы и содержания разворачиваются в регионах  относительно современных трендов развития образования.</w:t>
      </w:r>
    </w:p>
    <w:p w:rsidR="00451AD4" w:rsidRPr="00B464A2" w:rsidRDefault="00451AD4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Участниками опроса стали руководители образовательных организаций, в чьи обязанности непосредственно входит решение задач по обеспечению условий адаптации, закрепления и профессионального развития молодых специалистов. </w:t>
      </w:r>
    </w:p>
    <w:p w:rsidR="00451AD4" w:rsidRPr="00B464A2" w:rsidRDefault="00451AD4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 анкетном опросе приняло участие  4133 директоров школ и 1011 сотрудников органов муниципального и регионального управ</w:t>
      </w:r>
      <w:r w:rsidR="00B93630" w:rsidRPr="00B464A2">
        <w:rPr>
          <w:rFonts w:ascii="Times New Roman" w:hAnsi="Times New Roman" w:cs="Times New Roman"/>
          <w:sz w:val="28"/>
          <w:szCs w:val="28"/>
        </w:rPr>
        <w:t>ления образованием, проведены фокус группы с молодыми педагогами в 85 субъектах Российской Федерации.</w:t>
      </w:r>
    </w:p>
    <w:p w:rsidR="00451AD4" w:rsidRPr="00B464A2" w:rsidRDefault="00451AD4" w:rsidP="00B464A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81F63" w:rsidRPr="00B464A2" w:rsidRDefault="00181F63" w:rsidP="00B464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Pr="00B464A2">
        <w:rPr>
          <w:rFonts w:ascii="Times New Roman" w:hAnsi="Times New Roman" w:cs="Times New Roman"/>
          <w:sz w:val="28"/>
          <w:szCs w:val="28"/>
        </w:rPr>
        <w:t>формы и содержание профессионализации, современные вызовы, молодые педагоги</w:t>
      </w:r>
    </w:p>
    <w:p w:rsidR="00695D8C" w:rsidRPr="00B464A2" w:rsidRDefault="00695D8C" w:rsidP="00B464A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57382B" w:rsidRPr="00B464A2" w:rsidRDefault="0057382B" w:rsidP="00B464A2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B464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The employer`s expectations and the form and </w:t>
      </w:r>
      <w:r w:rsidR="00454D2F" w:rsidRPr="00B464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the </w:t>
      </w:r>
      <w:r w:rsidRPr="00B464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content of the professional development of young teachers in the Russian F</w:t>
      </w:r>
      <w:bookmarkStart w:id="0" w:name="_GoBack"/>
      <w:bookmarkEnd w:id="0"/>
      <w:r w:rsidRPr="00B464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ederation </w:t>
      </w:r>
    </w:p>
    <w:p w:rsidR="00AA1F59" w:rsidRPr="00AA1F59" w:rsidRDefault="008C6713" w:rsidP="00AA1F5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proofErr w:type="spellStart"/>
      <w:r w:rsidRPr="00B464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Novopashina</w:t>
      </w:r>
      <w:proofErr w:type="spellEnd"/>
      <w:r w:rsidRPr="00B464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0A6CE9" w:rsidRPr="00B464A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 xml:space="preserve">L.A., </w:t>
      </w:r>
      <w:r w:rsidR="00AA1F59" w:rsidRPr="00AA1F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PhD, SFY, associate Director for Science,</w:t>
      </w:r>
      <w:r w:rsidR="00AA1F59" w:rsidRPr="00AA1F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AA1F59" w:rsidRPr="00AA1F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Institute of Psychology of Development Practices,</w:t>
      </w:r>
      <w:r w:rsidR="00AA1F59" w:rsidRPr="00AA1F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AA1F59" w:rsidRPr="00AA1F59">
        <w:rPr>
          <w:rFonts w:ascii="Times New Roman" w:hAnsi="Times New Roman"/>
          <w:sz w:val="28"/>
          <w:szCs w:val="28"/>
          <w:lang w:val="en-US"/>
        </w:rPr>
        <w:t xml:space="preserve">E-mail: </w:t>
      </w:r>
      <w:hyperlink r:id="rId9" w:history="1">
        <w:r w:rsidR="00AA1F59" w:rsidRPr="00AA1F59">
          <w:rPr>
            <w:rStyle w:val="ae"/>
            <w:rFonts w:ascii="Times New Roman" w:hAnsi="Times New Roman"/>
            <w:sz w:val="28"/>
            <w:szCs w:val="28"/>
            <w:lang w:val="en-US"/>
          </w:rPr>
          <w:t>nla@ippd.ru</w:t>
        </w:r>
      </w:hyperlink>
    </w:p>
    <w:p w:rsidR="0057382B" w:rsidRPr="00AA1F59" w:rsidRDefault="00AA1F59" w:rsidP="00AA1F59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AA1F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Krasnoyarsk, Russia  </w:t>
      </w:r>
    </w:p>
    <w:p w:rsidR="008C6713" w:rsidRPr="00B464A2" w:rsidRDefault="008C6713" w:rsidP="00B464A2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</w:pPr>
    </w:p>
    <w:p w:rsidR="00181F63" w:rsidRPr="00B464A2" w:rsidRDefault="00181F63" w:rsidP="00B464A2">
      <w:pPr>
        <w:spacing w:after="0" w:line="360" w:lineRule="auto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</w:pPr>
      <w:r w:rsidRPr="00B464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Abstract</w:t>
      </w:r>
    </w:p>
    <w:p w:rsidR="00C23EC2" w:rsidRPr="00B464A2" w:rsidRDefault="00181F63" w:rsidP="00B464A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The article discusses the form and content of professional development of young teachers, who are deployed in the country. </w:t>
      </w:r>
      <w:r w:rsidR="00C23EC2"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The main point of discussion is the relationship of forms and content with the expectations of the employer and the modern trends of education development.</w:t>
      </w:r>
    </w:p>
    <w:p w:rsidR="00181F63" w:rsidRPr="00B464A2" w:rsidRDefault="00181F63" w:rsidP="00B464A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Participants in the survey were heads of educational institutions. They are responsible for ensuring the conditions of adaptation, consolidation and professional development of young professionals.</w:t>
      </w:r>
    </w:p>
    <w:p w:rsidR="00181F63" w:rsidRPr="00B464A2" w:rsidRDefault="00181F63" w:rsidP="00B464A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The questionnaire was attended by 4,133 principals and 1,011 employees of municipal and regional education management, conducted focus groups with young teachers in 85 regions of the Russian Federation.</w:t>
      </w:r>
    </w:p>
    <w:p w:rsidR="00181F63" w:rsidRPr="00B464A2" w:rsidRDefault="00181F63" w:rsidP="00B464A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</w:p>
    <w:p w:rsidR="00181F63" w:rsidRPr="00B464A2" w:rsidRDefault="00181F63" w:rsidP="00B464A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</w:pPr>
      <w:r w:rsidRPr="00B464A2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en-US"/>
        </w:rPr>
        <w:t>Keywords:</w:t>
      </w: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="00C23EC2"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form and content of professional development</w:t>
      </w: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, modern challenges, young teachers</w:t>
      </w:r>
    </w:p>
    <w:p w:rsidR="00181F63" w:rsidRPr="00B464A2" w:rsidRDefault="00181F63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ED19CF" w:rsidRPr="00B464A2" w:rsidRDefault="00ED19CF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</w:t>
      </w:r>
    </w:p>
    <w:p w:rsidR="00ED19CF" w:rsidRPr="00B464A2" w:rsidRDefault="00ED19CF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9CF" w:rsidRPr="00B464A2" w:rsidRDefault="004D1B69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карьерные устремления педагогов предъявлены в системе образования как ожидание окончания трудовой деятельности. </w:t>
      </w:r>
      <w:r w:rsidR="00ED19CF"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причин сложившегося состояния педагогического «сословия», в логике профессионализации, является тот факт, что путь в «профессиональное» является слишком протяженным во времени и малопривлекательным для молодых педа</w:t>
      </w: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гогов. </w:t>
      </w:r>
      <w:r w:rsidR="00ED19CF"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Эти ожидания «живут» в педагогической среде и, по всей видимости, уже воспроизводятся естественным образом. Такая ориентация не годится для молодых педагогов, у которых впереди 25–30 лет работы с низким социальным статусом и общественным признанием.</w:t>
      </w:r>
    </w:p>
    <w:p w:rsidR="00ED19CF" w:rsidRPr="00B464A2" w:rsidRDefault="00ED19CF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предположить, что кризисное состояние образования в его учительской ипостаси имеет не столько социальную, сколько смысловую, историческую, объективную природу, но решается лишь в форме </w:t>
      </w: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индивидуальной подготовки будущих педагогов, их адаптации к существующим условиям школьного производства. 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рамках </w:t>
      </w:r>
      <w:r w:rsidR="00695D8C"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исследования</w:t>
      </w: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мы анализируем профессионализацию как  процесс вхождения в профессию</w:t>
      </w:r>
      <w:r w:rsidR="00D335A3" w:rsidRPr="00B464A2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ootnoteReference w:id="1"/>
      </w: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освоения ее, приобретения сопутствующих этому квалификаций и статусов, который связан и зависит от  конъюнктуры рынка труда и изменений в системе подготовки и повышения квалификации. Основной вопрос  этого исследования – это вопрос о том, как формы и содержания профессионализации молодых педагогов разворачиваются в </w:t>
      </w:r>
      <w:r w:rsidR="00695D8C"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стране</w:t>
      </w: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в зависимости от  ожиданий, предъявляемые рынком труда к квалификации и компетентностям педагога. А также, </w:t>
      </w:r>
      <w:r w:rsidRPr="00B464A2">
        <w:rPr>
          <w:rFonts w:ascii="Times New Roman" w:hAnsi="Times New Roman" w:cs="Times New Roman"/>
          <w:sz w:val="28"/>
          <w:szCs w:val="28"/>
        </w:rPr>
        <w:t>какие формы и содержания разворачиваются в регионах  относительно современных трендов развития образования.</w:t>
      </w:r>
    </w:p>
    <w:p w:rsidR="006972C2" w:rsidRPr="00B464A2" w:rsidRDefault="00ED19CF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этой целью мы </w:t>
      </w:r>
      <w:r w:rsidR="006972C2"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использовали два</w:t>
      </w:r>
      <w:r w:rsidR="00373708"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метода: анкетный опрос и фокус</w:t>
      </w:r>
      <w:r w:rsidR="006972C2"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группы.</w:t>
      </w:r>
    </w:p>
    <w:p w:rsidR="00373708" w:rsidRPr="00B464A2" w:rsidRDefault="00373708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373708" w:rsidRPr="00B464A2" w:rsidRDefault="00373708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Описание выборки</w:t>
      </w:r>
    </w:p>
    <w:p w:rsidR="00ED19CF" w:rsidRPr="00B464A2" w:rsidRDefault="006972C2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первом шаге мы </w:t>
      </w:r>
      <w:r w:rsidR="00ED19CF"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</w:t>
      </w: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щались</w:t>
      </w:r>
      <w:r w:rsidR="00ED19CF"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руководителям образовательных организаций, в чьи обязанности непосредственно входит решение задач по обеспечению условий адаптации, закрепления и профессионального развития молодых специалистов, работающих под их непосредственным руководством.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 анкетном опросе приняло участие  4133 директоров школ и 1011 сотрудников органов муниципального и регионального управления образованием.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 целом по выборке среди опрошенных директоров 20,9% составили мужчины, 70,1% женщины.</w:t>
      </w:r>
    </w:p>
    <w:p w:rsidR="00373708" w:rsidRPr="00B464A2" w:rsidRDefault="00373708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Каждый третий опрошенный директор проработал в должности от 7 до 15 лет. Ниже представлены данные в целом по выборке.</w:t>
      </w:r>
    </w:p>
    <w:tbl>
      <w:tblPr>
        <w:tblW w:w="5592" w:type="dxa"/>
        <w:tblInd w:w="93" w:type="dxa"/>
        <w:tblLook w:val="04A0"/>
      </w:tblPr>
      <w:tblGrid>
        <w:gridCol w:w="2709"/>
        <w:gridCol w:w="1617"/>
        <w:gridCol w:w="1266"/>
      </w:tblGrid>
      <w:tr w:rsidR="00ED19CF" w:rsidRPr="00B464A2" w:rsidTr="006972C2">
        <w:trPr>
          <w:trHeight w:val="300"/>
        </w:trPr>
        <w:tc>
          <w:tcPr>
            <w:tcW w:w="5592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9CF" w:rsidRPr="00B464A2" w:rsidRDefault="00373708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Таблица  1</w:t>
            </w:r>
            <w:r w:rsidR="00ED19CF"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 Стаж работы </w:t>
            </w: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директором</w:t>
            </w:r>
          </w:p>
        </w:tc>
      </w:tr>
      <w:tr w:rsidR="00ED19CF" w:rsidRPr="00B464A2" w:rsidTr="006972C2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9CF" w:rsidRPr="00B464A2" w:rsidRDefault="00ED19CF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Стаж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9CF" w:rsidRPr="00B464A2" w:rsidRDefault="00ED19CF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Количество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19CF" w:rsidRPr="00B464A2" w:rsidRDefault="00ED19CF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%</w:t>
            </w:r>
          </w:p>
        </w:tc>
      </w:tr>
      <w:tr w:rsidR="00ED19CF" w:rsidRPr="00B464A2" w:rsidTr="006972C2">
        <w:trPr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менее 1 года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361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8,73458</w:t>
            </w:r>
          </w:p>
        </w:tc>
      </w:tr>
      <w:tr w:rsidR="00ED19CF" w:rsidRPr="00B464A2" w:rsidTr="006972C2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 года до 3 лет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14,88023</w:t>
            </w:r>
          </w:p>
        </w:tc>
      </w:tr>
      <w:tr w:rsidR="00ED19CF" w:rsidRPr="00B464A2" w:rsidTr="006972C2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3 до 7 лет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977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23,63900</w:t>
            </w:r>
          </w:p>
        </w:tc>
      </w:tr>
      <w:tr w:rsidR="00ED19CF" w:rsidRPr="00B464A2" w:rsidTr="006972C2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7 до 15 лет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1205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29,15558</w:t>
            </w:r>
          </w:p>
        </w:tc>
      </w:tr>
      <w:tr w:rsidR="00ED19CF" w:rsidRPr="00B464A2" w:rsidTr="006972C2">
        <w:trPr>
          <w:trHeight w:val="3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свыше 15 лет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975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23,59061</w:t>
            </w:r>
          </w:p>
        </w:tc>
      </w:tr>
    </w:tbl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Наибольшее количество опрошенных </w:t>
      </w:r>
      <w:r w:rsidR="008C5100" w:rsidRPr="00B464A2">
        <w:rPr>
          <w:rFonts w:ascii="Times New Roman" w:hAnsi="Times New Roman" w:cs="Times New Roman"/>
          <w:sz w:val="28"/>
          <w:szCs w:val="28"/>
        </w:rPr>
        <w:t>находится в возрасте за 40 лет, в таблице 2 представлены</w:t>
      </w:r>
      <w:r w:rsidRPr="00B464A2">
        <w:rPr>
          <w:rFonts w:ascii="Times New Roman" w:hAnsi="Times New Roman" w:cs="Times New Roman"/>
          <w:sz w:val="28"/>
          <w:szCs w:val="28"/>
        </w:rPr>
        <w:t xml:space="preserve">  распределения респондентов по возрасту.</w:t>
      </w:r>
    </w:p>
    <w:tbl>
      <w:tblPr>
        <w:tblW w:w="20865" w:type="dxa"/>
        <w:tblInd w:w="93" w:type="dxa"/>
        <w:tblLook w:val="04A0"/>
      </w:tblPr>
      <w:tblGrid>
        <w:gridCol w:w="8224"/>
        <w:gridCol w:w="1201"/>
        <w:gridCol w:w="11471"/>
      </w:tblGrid>
      <w:tr w:rsidR="00ED19CF" w:rsidRPr="00B464A2" w:rsidTr="008C5100">
        <w:trPr>
          <w:trHeight w:val="300"/>
        </w:trPr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6103" w:type="dxa"/>
              <w:tblLook w:val="04A0"/>
            </w:tblPr>
            <w:tblGrid>
              <w:gridCol w:w="3220"/>
              <w:gridCol w:w="1617"/>
              <w:gridCol w:w="1266"/>
            </w:tblGrid>
            <w:tr w:rsidR="00ED19CF" w:rsidRPr="00B464A2" w:rsidTr="006972C2">
              <w:trPr>
                <w:trHeight w:val="300"/>
              </w:trPr>
              <w:tc>
                <w:tcPr>
                  <w:tcW w:w="6103" w:type="dxa"/>
                  <w:gridSpan w:val="3"/>
                  <w:tcBorders>
                    <w:top w:val="nil"/>
                    <w:left w:val="nil"/>
                    <w:bottom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Таблица </w:t>
                  </w:r>
                  <w:r w:rsidR="00373708" w:rsidRPr="00B464A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B464A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.  Возраст директоров </w:t>
                  </w:r>
                </w:p>
              </w:tc>
            </w:tr>
            <w:tr w:rsidR="00ED19CF" w:rsidRPr="00B464A2" w:rsidTr="006972C2">
              <w:trPr>
                <w:trHeight w:val="300"/>
              </w:trPr>
              <w:tc>
                <w:tcPr>
                  <w:tcW w:w="3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Возраст директоров</w:t>
                  </w:r>
                </w:p>
              </w:tc>
              <w:tc>
                <w:tcPr>
                  <w:tcW w:w="16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2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%</w:t>
                  </w:r>
                </w:p>
              </w:tc>
            </w:tr>
            <w:tr w:rsidR="00ED19CF" w:rsidRPr="00B464A2" w:rsidTr="006972C2">
              <w:trPr>
                <w:trHeight w:val="300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 25 лет;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0,24195</w:t>
                  </w:r>
                </w:p>
              </w:tc>
            </w:tr>
            <w:tr w:rsidR="00ED19CF" w:rsidRPr="00B464A2" w:rsidTr="006972C2">
              <w:trPr>
                <w:trHeight w:val="300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от 26 до 35 лет;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255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6,16985</w:t>
                  </w:r>
                </w:p>
              </w:tc>
            </w:tr>
            <w:tr w:rsidR="00ED19CF" w:rsidRPr="00B464A2" w:rsidTr="006972C2">
              <w:trPr>
                <w:trHeight w:val="300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от 36 до 45 лет;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1185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28,67167</w:t>
                  </w:r>
                </w:p>
              </w:tc>
            </w:tr>
            <w:tr w:rsidR="00ED19CF" w:rsidRPr="00B464A2" w:rsidTr="006972C2">
              <w:trPr>
                <w:trHeight w:val="300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от 46 до 55 лет;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1640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39,68062</w:t>
                  </w:r>
                </w:p>
              </w:tc>
            </w:tr>
            <w:tr w:rsidR="00ED19CF" w:rsidRPr="00B464A2" w:rsidTr="006972C2">
              <w:trPr>
                <w:trHeight w:val="300"/>
              </w:trPr>
              <w:tc>
                <w:tcPr>
                  <w:tcW w:w="32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старше 55 лет.</w:t>
                  </w:r>
                </w:p>
              </w:tc>
              <w:tc>
                <w:tcPr>
                  <w:tcW w:w="16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1043</w:t>
                  </w:r>
                </w:p>
              </w:tc>
              <w:tc>
                <w:tcPr>
                  <w:tcW w:w="126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25,23591</w:t>
                  </w:r>
                </w:p>
              </w:tc>
            </w:tr>
          </w:tbl>
          <w:p w:rsidR="00ED19CF" w:rsidRPr="00B464A2" w:rsidRDefault="00ED19CF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19CF" w:rsidRPr="00B464A2" w:rsidRDefault="00ED19CF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19CF" w:rsidRPr="00B464A2" w:rsidRDefault="00ED19CF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ED19CF" w:rsidRPr="00B464A2" w:rsidTr="008C5100">
        <w:trPr>
          <w:trHeight w:val="300"/>
        </w:trPr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D19CF" w:rsidRPr="00B464A2" w:rsidRDefault="00ED19CF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И, наконец,   образовательный уровень директоров школ составил: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19CF" w:rsidRPr="00B464A2" w:rsidRDefault="00ED19CF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D19CF" w:rsidRPr="00B464A2" w:rsidRDefault="00ED19CF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D19CF" w:rsidRPr="00B464A2" w:rsidTr="008C5100">
        <w:trPr>
          <w:trHeight w:val="600"/>
        </w:trPr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8008" w:type="dxa"/>
              <w:tblLook w:val="04A0"/>
            </w:tblPr>
            <w:tblGrid>
              <w:gridCol w:w="5171"/>
              <w:gridCol w:w="1566"/>
              <w:gridCol w:w="1271"/>
            </w:tblGrid>
            <w:tr w:rsidR="00ED19CF" w:rsidRPr="00B464A2" w:rsidTr="00A47F06">
              <w:trPr>
                <w:trHeight w:val="289"/>
              </w:trPr>
              <w:tc>
                <w:tcPr>
                  <w:tcW w:w="800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Таблица  </w:t>
                  </w:r>
                  <w:r w:rsidR="00373708"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</w:t>
                  </w: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. Образование у директоров  школ </w:t>
                  </w:r>
                </w:p>
              </w:tc>
            </w:tr>
            <w:tr w:rsidR="00ED19CF" w:rsidRPr="00B464A2" w:rsidTr="00A47F06">
              <w:trPr>
                <w:trHeight w:val="289"/>
              </w:trPr>
              <w:tc>
                <w:tcPr>
                  <w:tcW w:w="51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8"/>
                      <w:szCs w:val="28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%</w:t>
                  </w:r>
                </w:p>
              </w:tc>
            </w:tr>
            <w:tr w:rsidR="00ED19CF" w:rsidRPr="00B464A2" w:rsidTr="00A47F06">
              <w:trPr>
                <w:trHeight w:val="576"/>
              </w:trPr>
              <w:tc>
                <w:tcPr>
                  <w:tcW w:w="5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среднее профессиональное педагогическое образование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28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0,67747</w:t>
                  </w:r>
                </w:p>
              </w:tc>
            </w:tr>
            <w:tr w:rsidR="00ED19CF" w:rsidRPr="00B464A2" w:rsidTr="00A47F06">
              <w:trPr>
                <w:trHeight w:val="576"/>
              </w:trPr>
              <w:tc>
                <w:tcPr>
                  <w:tcW w:w="5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среднее профессиональное непедагогическое образование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0,02420</w:t>
                  </w:r>
                </w:p>
              </w:tc>
            </w:tr>
            <w:tr w:rsidR="00ED19CF" w:rsidRPr="00B464A2" w:rsidTr="00A47F06">
              <w:trPr>
                <w:trHeight w:val="576"/>
              </w:trPr>
              <w:tc>
                <w:tcPr>
                  <w:tcW w:w="5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высшее педагогическое образование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3794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91,79773</w:t>
                  </w:r>
                </w:p>
              </w:tc>
            </w:tr>
            <w:tr w:rsidR="00ED19CF" w:rsidRPr="00B464A2" w:rsidTr="00A47F06">
              <w:trPr>
                <w:trHeight w:val="447"/>
              </w:trPr>
              <w:tc>
                <w:tcPr>
                  <w:tcW w:w="5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высшее непедагогическое образование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172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4,16163</w:t>
                  </w:r>
                </w:p>
              </w:tc>
            </w:tr>
            <w:tr w:rsidR="00ED19CF" w:rsidRPr="00B464A2" w:rsidTr="00A47F06">
              <w:trPr>
                <w:trHeight w:val="289"/>
              </w:trPr>
              <w:tc>
                <w:tcPr>
                  <w:tcW w:w="51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научная степень, аспирантура</w:t>
                  </w:r>
                </w:p>
              </w:tc>
              <w:tc>
                <w:tcPr>
                  <w:tcW w:w="15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102</w:t>
                  </w:r>
                </w:p>
              </w:tc>
              <w:tc>
                <w:tcPr>
                  <w:tcW w:w="12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2,46794</w:t>
                  </w:r>
                </w:p>
              </w:tc>
            </w:tr>
            <w:tr w:rsidR="00ED19CF" w:rsidRPr="00B464A2" w:rsidTr="00A47F06">
              <w:trPr>
                <w:trHeight w:val="289"/>
              </w:trPr>
              <w:tc>
                <w:tcPr>
                  <w:tcW w:w="517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переподготовка.</w:t>
                  </w:r>
                </w:p>
              </w:tc>
              <w:tc>
                <w:tcPr>
                  <w:tcW w:w="1565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36</w:t>
                  </w:r>
                </w:p>
              </w:tc>
              <w:tc>
                <w:tcPr>
                  <w:tcW w:w="1271" w:type="dxa"/>
                  <w:tcBorders>
                    <w:top w:val="single" w:sz="4" w:space="0" w:color="auto"/>
                    <w:left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ED19CF" w:rsidRPr="00B464A2" w:rsidRDefault="00ED19CF" w:rsidP="00B464A2">
                  <w:pPr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B464A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0,87104</w:t>
                  </w:r>
                </w:p>
              </w:tc>
            </w:tr>
          </w:tbl>
          <w:p w:rsidR="00ED19CF" w:rsidRPr="00B464A2" w:rsidRDefault="00ED19CF" w:rsidP="00B464A2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19CF" w:rsidRPr="00B464A2" w:rsidRDefault="00ED19CF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47F06" w:rsidRPr="00B464A2" w:rsidRDefault="00A47F06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72C2" w:rsidRPr="00B464A2" w:rsidRDefault="006972C2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На втором шаге в рамках исследования  в 85 субъектах Российской Федерации были проведены фокус группы, в которых приняли участие 7847  молодых педагогов, обработано 784 протокола.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4A2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4D1B69" w:rsidRPr="00B464A2">
        <w:rPr>
          <w:rFonts w:ascii="Times New Roman" w:hAnsi="Times New Roman" w:cs="Times New Roman"/>
          <w:b/>
          <w:sz w:val="28"/>
          <w:szCs w:val="28"/>
        </w:rPr>
        <w:t xml:space="preserve"> исследования </w:t>
      </w:r>
      <w:r w:rsidRPr="00B464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D8C" w:rsidRPr="00B464A2">
        <w:rPr>
          <w:rFonts w:ascii="Times New Roman" w:hAnsi="Times New Roman" w:cs="Times New Roman"/>
          <w:b/>
          <w:sz w:val="28"/>
          <w:szCs w:val="28"/>
        </w:rPr>
        <w:t xml:space="preserve">и их обсуждение 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В целях выявления ожиданий  работодателей, а для молодых педагогов именно директора школ выступают в качестве работодателя, мы </w:t>
      </w:r>
      <w:r w:rsidR="004D1B69" w:rsidRPr="00B464A2">
        <w:rPr>
          <w:rFonts w:ascii="Times New Roman" w:hAnsi="Times New Roman" w:cs="Times New Roman"/>
          <w:sz w:val="28"/>
          <w:szCs w:val="28"/>
        </w:rPr>
        <w:t>выявляли н</w:t>
      </w:r>
      <w:r w:rsidRPr="00B464A2">
        <w:rPr>
          <w:rFonts w:ascii="Times New Roman" w:hAnsi="Times New Roman" w:cs="Times New Roman"/>
          <w:sz w:val="28"/>
          <w:szCs w:val="28"/>
        </w:rPr>
        <w:t>асколько приходящие в школу молодые педагоги соответствуют ожиданиям</w:t>
      </w:r>
      <w:r w:rsidR="004D1B69" w:rsidRPr="00B464A2">
        <w:rPr>
          <w:rFonts w:ascii="Times New Roman" w:hAnsi="Times New Roman" w:cs="Times New Roman"/>
          <w:sz w:val="28"/>
          <w:szCs w:val="28"/>
        </w:rPr>
        <w:t xml:space="preserve">. </w:t>
      </w:r>
      <w:r w:rsidRPr="00B464A2">
        <w:rPr>
          <w:rFonts w:ascii="Times New Roman" w:hAnsi="Times New Roman" w:cs="Times New Roman"/>
          <w:sz w:val="28"/>
          <w:szCs w:val="28"/>
        </w:rPr>
        <w:t>Из числа  ответивших на вопросы директоров школ для 70,3% молодые педагоги, приходящие в школу в большей степени соответствуют их ожиданиям. 8,87 % респондентов указали на полное соответствие их ожиданиям и почти для 20% ожидания оправдываются в меньшей степени.</w:t>
      </w:r>
    </w:p>
    <w:p w:rsidR="00ED19CF" w:rsidRPr="00B464A2" w:rsidRDefault="00ED19CF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Ответы на вопрос о том, «На что Вы реально рассчитываете, принимая в школу молодого педагога?» распределились следующим образом:</w:t>
      </w:r>
    </w:p>
    <w:p w:rsidR="00ED19CF" w:rsidRPr="00B464A2" w:rsidRDefault="00ED19CF" w:rsidP="00B464A2">
      <w:pPr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20,64% - на умение проводить уроки, заполнять документацию, работать с детьми и родителями;</w:t>
      </w:r>
    </w:p>
    <w:p w:rsidR="00ED19CF" w:rsidRPr="00B464A2" w:rsidRDefault="00ED19CF" w:rsidP="00B464A2">
      <w:pPr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30,57% - на творческий потенциал и предложение интересных практик;</w:t>
      </w:r>
    </w:p>
    <w:p w:rsidR="00ED19CF" w:rsidRPr="00B464A2" w:rsidRDefault="00ED19CF" w:rsidP="00B464A2">
      <w:pPr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6,48% - на умение делать то, что не умеют делать старшие педагоги;</w:t>
      </w:r>
    </w:p>
    <w:p w:rsidR="00ED19CF" w:rsidRPr="00B464A2" w:rsidRDefault="00ED19CF" w:rsidP="00B464A2">
      <w:pPr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14,28% - на источник и ресурс изменений в школе;</w:t>
      </w:r>
    </w:p>
    <w:p w:rsidR="00ED19CF" w:rsidRPr="00B464A2" w:rsidRDefault="00ED19CF" w:rsidP="00B464A2">
      <w:pPr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27,76%- на реализацию современных форм и методов работы, современного содержания образования.</w:t>
      </w:r>
    </w:p>
    <w:p w:rsidR="00ED19CF" w:rsidRPr="00B464A2" w:rsidRDefault="006972C2" w:rsidP="00B464A2">
      <w:pPr>
        <w:adjustRightInd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</w:t>
      </w:r>
      <w:r w:rsidR="00ED19CF"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</w:t>
      </w:r>
      <w:r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али</w:t>
      </w:r>
      <w:r w:rsidR="00ED19CF" w:rsidRPr="00B464A2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в целом  директорский корпус ожидает от молодых педагогов изменений в образовательном процессе и рассчитывает на его потенциал.  Лишь в каждом пятом случае ожидается умение стандартно проводить уроки, работать с документацией, детьми и родителями.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При этом 97,9% респондентов считает необходимым предпринимать специальные действия для обеспечения адаптации молодых педагогов.</w:t>
      </w:r>
    </w:p>
    <w:p w:rsidR="00ED19CF" w:rsidRPr="00B464A2" w:rsidRDefault="004D1B69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lastRenderedPageBreak/>
        <w:t>Далее, в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ходе опрос</w:t>
      </w:r>
      <w:r w:rsidRPr="00B464A2">
        <w:rPr>
          <w:rFonts w:ascii="Times New Roman" w:hAnsi="Times New Roman" w:cs="Times New Roman"/>
          <w:sz w:val="28"/>
          <w:szCs w:val="28"/>
        </w:rPr>
        <w:t>а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директорам школ было предложено оценить эффективность форм работы с молодыми педагогами, которые они используют в школе.  Данные представлены ниже.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C7387" w:rsidRPr="00B464A2">
        <w:rPr>
          <w:rFonts w:ascii="Times New Roman" w:hAnsi="Times New Roman" w:cs="Times New Roman"/>
          <w:sz w:val="28"/>
          <w:szCs w:val="28"/>
        </w:rPr>
        <w:t>4</w:t>
      </w:r>
      <w:r w:rsidRPr="00B464A2">
        <w:rPr>
          <w:rFonts w:ascii="Times New Roman" w:hAnsi="Times New Roman" w:cs="Times New Roman"/>
          <w:sz w:val="28"/>
          <w:szCs w:val="28"/>
        </w:rPr>
        <w:t>.   Оценка эффективности форм работы с молодыми педагогами</w:t>
      </w:r>
    </w:p>
    <w:tbl>
      <w:tblPr>
        <w:tblW w:w="8655" w:type="dxa"/>
        <w:tblInd w:w="93" w:type="dxa"/>
        <w:tblLook w:val="04A0"/>
      </w:tblPr>
      <w:tblGrid>
        <w:gridCol w:w="4119"/>
        <w:gridCol w:w="1134"/>
        <w:gridCol w:w="1150"/>
        <w:gridCol w:w="1126"/>
        <w:gridCol w:w="1126"/>
      </w:tblGrid>
      <w:tr w:rsidR="006972C2" w:rsidRPr="00B464A2" w:rsidTr="006972C2">
        <w:trPr>
          <w:cantSplit/>
          <w:trHeight w:val="1980"/>
        </w:trPr>
        <w:tc>
          <w:tcPr>
            <w:tcW w:w="41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Всегда эффективно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В большей степени эффективно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Чаще не эффективно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Не эффективно</w:t>
            </w:r>
          </w:p>
        </w:tc>
      </w:tr>
      <w:tr w:rsidR="006972C2" w:rsidRPr="00B464A2" w:rsidTr="006972C2">
        <w:trPr>
          <w:trHeight w:val="6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Прикрепление наставника (ментора)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44,97%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51,38%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3,36%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0,29%</w:t>
            </w:r>
          </w:p>
        </w:tc>
      </w:tr>
      <w:tr w:rsidR="006972C2" w:rsidRPr="00B464A2" w:rsidTr="006972C2">
        <w:trPr>
          <w:trHeight w:val="9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Ведение рефлексивного дневника, составление портфолио молодого педагога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16,97%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60,19%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19,46%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3,39%</w:t>
            </w:r>
          </w:p>
        </w:tc>
      </w:tr>
      <w:tr w:rsidR="006972C2" w:rsidRPr="00B464A2" w:rsidTr="006972C2">
        <w:trPr>
          <w:trHeight w:val="1113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Обсуждение администрации (завучем, директором) с молодым педагогом состояния дел в первый год его работы, возможностей его карьерного продвижения и профессиональной специализации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51,85%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44,91%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3,02%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0,22%</w:t>
            </w:r>
          </w:p>
        </w:tc>
      </w:tr>
      <w:tr w:rsidR="006972C2" w:rsidRPr="00B464A2" w:rsidTr="006972C2">
        <w:trPr>
          <w:trHeight w:val="9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>Сокращение нагрузки начинающего педагога, уменьшение требований к нему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4,48%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23,55%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46,32%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25,65%</w:t>
            </w:r>
          </w:p>
        </w:tc>
      </w:tr>
      <w:tr w:rsidR="006972C2" w:rsidRPr="00B464A2" w:rsidTr="006972C2">
        <w:trPr>
          <w:trHeight w:val="12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snapToGrid w:val="0"/>
                <w:color w:val="000000"/>
                <w:sz w:val="28"/>
                <w:szCs w:val="28"/>
                <w:lang w:eastAsia="ru-RU"/>
              </w:rPr>
              <w:t xml:space="preserve">Контроль со стороны администрации школы за деятельностью молодого педагога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51,46%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45,05%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3,15%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0,34%</w:t>
            </w:r>
          </w:p>
        </w:tc>
      </w:tr>
      <w:tr w:rsidR="006972C2" w:rsidRPr="00B464A2" w:rsidTr="006972C2">
        <w:trPr>
          <w:trHeight w:val="12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Привлечение молодого педагога к участию в процедурах оценки своей педагогической деятельности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48,39%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48,10%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3,29%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0,22%</w:t>
            </w:r>
          </w:p>
        </w:tc>
      </w:tr>
      <w:tr w:rsidR="006972C2" w:rsidRPr="00B464A2" w:rsidTr="006972C2">
        <w:trPr>
          <w:trHeight w:val="9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Прибавка к заработной плате – 20-50 % от ставки для молодого специалиста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43,88%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42,52%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10,72%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2,88%</w:t>
            </w:r>
          </w:p>
        </w:tc>
      </w:tr>
      <w:tr w:rsidR="006972C2" w:rsidRPr="00B464A2" w:rsidTr="006972C2">
        <w:trPr>
          <w:trHeight w:val="12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Организация специальной работы с педагогическим коллективом по принятию в коллектив молодого педагога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31,39%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54,96%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11,11%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2,54%</w:t>
            </w:r>
          </w:p>
        </w:tc>
      </w:tr>
      <w:tr w:rsidR="006972C2" w:rsidRPr="00B464A2" w:rsidTr="006972C2">
        <w:trPr>
          <w:trHeight w:val="6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Поддержка инициатив молодого педагога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52,89%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45,61%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1,43%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0,07%</w:t>
            </w:r>
          </w:p>
        </w:tc>
      </w:tr>
      <w:tr w:rsidR="006972C2" w:rsidRPr="00B464A2" w:rsidTr="006972C2">
        <w:trPr>
          <w:trHeight w:val="9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Включение молодого педагога в проекты, разворачиваемые в школе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58,26%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39,73%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1,89%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0,12%</w:t>
            </w:r>
          </w:p>
        </w:tc>
      </w:tr>
      <w:tr w:rsidR="006972C2" w:rsidRPr="00B464A2" w:rsidTr="006972C2">
        <w:trPr>
          <w:trHeight w:val="6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Обучение на курсах повышения квалификации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46,29%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43,31%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9,32%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1,09%</w:t>
            </w:r>
          </w:p>
        </w:tc>
      </w:tr>
      <w:tr w:rsidR="006972C2" w:rsidRPr="00B464A2" w:rsidTr="006972C2">
        <w:trPr>
          <w:trHeight w:val="15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Участие молодого педагога в работе «Школы молодого педагога» (Совета молодых педагогов) на уровне муниципалитета 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40,55%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48,63%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9,22%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1,60%</w:t>
            </w:r>
          </w:p>
        </w:tc>
      </w:tr>
      <w:tr w:rsidR="006972C2" w:rsidRPr="00B464A2" w:rsidTr="006972C2">
        <w:trPr>
          <w:trHeight w:val="12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Общение, совместная деятельность с другими молодыми педагогами муниципалитета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45,46%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47,83%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6,15%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0,56%</w:t>
            </w:r>
          </w:p>
        </w:tc>
      </w:tr>
      <w:tr w:rsidR="006972C2" w:rsidRPr="00B464A2" w:rsidTr="006972C2">
        <w:trPr>
          <w:trHeight w:val="6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профессиональных конкурсах и состязаниях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48,78%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45,39%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5,47%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0,36%</w:t>
            </w:r>
          </w:p>
        </w:tc>
      </w:tr>
      <w:tr w:rsidR="006972C2" w:rsidRPr="00B464A2" w:rsidTr="006972C2">
        <w:trPr>
          <w:trHeight w:val="1515"/>
        </w:trPr>
        <w:tc>
          <w:tcPr>
            <w:tcW w:w="41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Создание условий для появления ощущения успешности профессиональной деятельности у молодого педагога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60,42%</w:t>
            </w:r>
          </w:p>
        </w:tc>
        <w:tc>
          <w:tcPr>
            <w:tcW w:w="1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38,11%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1,45%</w:t>
            </w:r>
          </w:p>
        </w:tc>
        <w:tc>
          <w:tcPr>
            <w:tcW w:w="1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72C2" w:rsidRPr="00B464A2" w:rsidRDefault="006972C2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0,02%</w:t>
            </w:r>
          </w:p>
        </w:tc>
      </w:tr>
    </w:tbl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По мнению 72%  директоров, принявших участие в опросе, сокращение нагрузки начинающего педагога и  уменьшение требований к нему является неэффективной формой работы. Интересно, что каждый пятый директор школы считает не эффективной такую форму работы как  ведение рефлексивного дневника и  составление портфолио молодого педагога. По мнению  каждого десятого директора  малоэффективными являются прибавка к заработной плате – 20-50 % от ставки для молодого специалиста; организация специальной работы с педагогическим коллективом по принятию в коллектив молодого педагога; участие молодого педагога в работе «Школы молодого педагога» (Совета молодых педагогов) на уровне муниципалитета. 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hAnsi="Times New Roman" w:cs="Times New Roman"/>
          <w:sz w:val="28"/>
          <w:szCs w:val="28"/>
        </w:rPr>
        <w:t>Результаты опроса показ</w:t>
      </w:r>
      <w:r w:rsidR="006972C2" w:rsidRPr="00B464A2">
        <w:rPr>
          <w:rFonts w:ascii="Times New Roman" w:hAnsi="Times New Roman" w:cs="Times New Roman"/>
          <w:sz w:val="28"/>
          <w:szCs w:val="28"/>
        </w:rPr>
        <w:t>али</w:t>
      </w:r>
      <w:r w:rsidRPr="00B464A2">
        <w:rPr>
          <w:rFonts w:ascii="Times New Roman" w:hAnsi="Times New Roman" w:cs="Times New Roman"/>
          <w:sz w:val="28"/>
          <w:szCs w:val="28"/>
        </w:rPr>
        <w:t>, что наиболее часто предпринимаемы</w:t>
      </w:r>
      <w:r w:rsidR="006972C2" w:rsidRPr="00B464A2">
        <w:rPr>
          <w:rFonts w:ascii="Times New Roman" w:hAnsi="Times New Roman" w:cs="Times New Roman"/>
          <w:sz w:val="28"/>
          <w:szCs w:val="28"/>
        </w:rPr>
        <w:t>м</w:t>
      </w:r>
      <w:r w:rsidRPr="00B464A2">
        <w:rPr>
          <w:rFonts w:ascii="Times New Roman" w:hAnsi="Times New Roman" w:cs="Times New Roman"/>
          <w:sz w:val="28"/>
          <w:szCs w:val="28"/>
        </w:rPr>
        <w:t xml:space="preserve"> работодателем действи</w:t>
      </w:r>
      <w:r w:rsidR="006972C2" w:rsidRPr="00B464A2">
        <w:rPr>
          <w:rFonts w:ascii="Times New Roman" w:hAnsi="Times New Roman" w:cs="Times New Roman"/>
          <w:sz w:val="28"/>
          <w:szCs w:val="28"/>
        </w:rPr>
        <w:t>ем</w:t>
      </w:r>
      <w:r w:rsidRPr="00B464A2">
        <w:rPr>
          <w:rFonts w:ascii="Times New Roman" w:hAnsi="Times New Roman" w:cs="Times New Roman"/>
          <w:sz w:val="28"/>
          <w:szCs w:val="28"/>
        </w:rPr>
        <w:t xml:space="preserve"> являются обсуждение с молодыми педагогами возможности профессионального и карьерного развития</w:t>
      </w:r>
      <w:r w:rsidR="004D1B69" w:rsidRPr="00B464A2">
        <w:rPr>
          <w:rFonts w:ascii="Times New Roman" w:hAnsi="Times New Roman" w:cs="Times New Roman"/>
          <w:sz w:val="28"/>
          <w:szCs w:val="28"/>
        </w:rPr>
        <w:t xml:space="preserve"> (17,3%) </w:t>
      </w:r>
      <w:r w:rsidRPr="00B464A2">
        <w:rPr>
          <w:rFonts w:ascii="Times New Roman" w:hAnsi="Times New Roman" w:cs="Times New Roman"/>
          <w:sz w:val="28"/>
          <w:szCs w:val="28"/>
        </w:rPr>
        <w:t>; финансовая поддержка инициативы, проектов молодых педагогов</w:t>
      </w:r>
      <w:r w:rsidR="004D1B69" w:rsidRPr="00B464A2">
        <w:rPr>
          <w:rFonts w:ascii="Times New Roman" w:hAnsi="Times New Roman" w:cs="Times New Roman"/>
          <w:sz w:val="28"/>
          <w:szCs w:val="28"/>
        </w:rPr>
        <w:t xml:space="preserve"> (16.7%)</w:t>
      </w:r>
      <w:r w:rsidRPr="00B464A2">
        <w:rPr>
          <w:rFonts w:ascii="Times New Roman" w:hAnsi="Times New Roman" w:cs="Times New Roman"/>
          <w:sz w:val="28"/>
          <w:szCs w:val="28"/>
        </w:rPr>
        <w:t>; стимулирование участия молодого педагога в профессиональных конкурсах</w:t>
      </w:r>
      <w:r w:rsidR="004D1B69" w:rsidRPr="00B464A2">
        <w:rPr>
          <w:rFonts w:ascii="Times New Roman" w:hAnsi="Times New Roman" w:cs="Times New Roman"/>
          <w:sz w:val="28"/>
          <w:szCs w:val="28"/>
        </w:rPr>
        <w:t xml:space="preserve"> (13,6%)</w:t>
      </w:r>
      <w:r w:rsidRPr="00B464A2">
        <w:rPr>
          <w:rFonts w:ascii="Times New Roman" w:hAnsi="Times New Roman" w:cs="Times New Roman"/>
          <w:sz w:val="28"/>
          <w:szCs w:val="28"/>
        </w:rPr>
        <w:t>; поручение молодому педагогу дела или мероприятия</w:t>
      </w:r>
      <w:r w:rsidR="004D1B69" w:rsidRPr="00B464A2">
        <w:rPr>
          <w:rFonts w:ascii="Times New Roman" w:hAnsi="Times New Roman" w:cs="Times New Roman"/>
          <w:sz w:val="28"/>
          <w:szCs w:val="28"/>
        </w:rPr>
        <w:t xml:space="preserve"> (12.4%)</w:t>
      </w:r>
      <w:r w:rsidRPr="00B464A2">
        <w:rPr>
          <w:rFonts w:ascii="Times New Roman" w:hAnsi="Times New Roman" w:cs="Times New Roman"/>
          <w:sz w:val="28"/>
          <w:szCs w:val="28"/>
        </w:rPr>
        <w:t>;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содержательная поддержка инициативы и проектов молодых педагогов</w:t>
      </w:r>
      <w:r w:rsidR="004D1B69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(11,67%)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регулярное обсуждение их  реализации</w:t>
      </w:r>
      <w:r w:rsidR="004D1B69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(7,25%)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 не используются такие формы работы  как обсуждение результатов участия молодого педагога на семинарах, конференциях</w:t>
      </w:r>
      <w:r w:rsidR="004D1B69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(0,13%)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рефлексии деятельности молодого педагога</w:t>
      </w:r>
      <w:r w:rsidR="004D1B69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(5,03%)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оформление договорных отношений с молодым педагогом по реализации тех или иных задач с прописыванием реальной ответственности</w:t>
      </w:r>
      <w:r w:rsidR="004D1B69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(5,45%)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стимулирование  участия молодого педагога в профессиональных сообществах</w:t>
      </w:r>
      <w:r w:rsidR="004D1B69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(5,82%)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D19CF" w:rsidRPr="00B464A2" w:rsidRDefault="003237B6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П</w:t>
      </w:r>
      <w:r w:rsidR="00ED19CF" w:rsidRPr="00B464A2">
        <w:rPr>
          <w:rFonts w:ascii="Times New Roman" w:hAnsi="Times New Roman" w:cs="Times New Roman"/>
          <w:sz w:val="28"/>
          <w:szCs w:val="28"/>
        </w:rPr>
        <w:t>ри этом основным предметом оценки работы молодого педагога со стороны работодателя являются качество уроков и наличие, видение молодым педагогом перспектив в</w:t>
      </w:r>
      <w:r w:rsidR="001B3890" w:rsidRPr="00B464A2"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деятельности. 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Данные по регионам имеют </w:t>
      </w:r>
      <w:r w:rsidR="001B3890" w:rsidRPr="00B464A2">
        <w:rPr>
          <w:rFonts w:ascii="Times New Roman" w:hAnsi="Times New Roman" w:cs="Times New Roman"/>
          <w:sz w:val="28"/>
          <w:szCs w:val="28"/>
        </w:rPr>
        <w:t xml:space="preserve">такую </w:t>
      </w:r>
      <w:r w:rsidR="00ED19CF" w:rsidRPr="00B464A2">
        <w:rPr>
          <w:rFonts w:ascii="Times New Roman" w:hAnsi="Times New Roman" w:cs="Times New Roman"/>
          <w:sz w:val="28"/>
          <w:szCs w:val="28"/>
        </w:rPr>
        <w:t>же тенденцию и отличаются друг от друга лишь количеством участников, приявших участие в анкетном опросе.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 связи с этим</w:t>
      </w:r>
      <w:r w:rsidR="001B3890" w:rsidRPr="00B464A2">
        <w:rPr>
          <w:rFonts w:ascii="Times New Roman" w:hAnsi="Times New Roman" w:cs="Times New Roman"/>
          <w:sz w:val="28"/>
          <w:szCs w:val="28"/>
        </w:rPr>
        <w:t xml:space="preserve"> было</w:t>
      </w:r>
      <w:r w:rsidRPr="00B464A2">
        <w:rPr>
          <w:rFonts w:ascii="Times New Roman" w:hAnsi="Times New Roman" w:cs="Times New Roman"/>
          <w:sz w:val="28"/>
          <w:szCs w:val="28"/>
        </w:rPr>
        <w:t xml:space="preserve"> важно рассмотреть  направленност</w:t>
      </w:r>
      <w:r w:rsidR="001B3890" w:rsidRPr="00B464A2">
        <w:rPr>
          <w:rFonts w:ascii="Times New Roman" w:hAnsi="Times New Roman" w:cs="Times New Roman"/>
          <w:sz w:val="28"/>
          <w:szCs w:val="28"/>
        </w:rPr>
        <w:t>ь</w:t>
      </w:r>
      <w:r w:rsidRPr="00B464A2">
        <w:rPr>
          <w:rFonts w:ascii="Times New Roman" w:hAnsi="Times New Roman" w:cs="Times New Roman"/>
          <w:sz w:val="28"/>
          <w:szCs w:val="28"/>
        </w:rPr>
        <w:t xml:space="preserve"> и условия, которые реализу</w:t>
      </w:r>
      <w:r w:rsidR="003237B6" w:rsidRPr="00B464A2">
        <w:rPr>
          <w:rFonts w:ascii="Times New Roman" w:hAnsi="Times New Roman" w:cs="Times New Roman"/>
          <w:sz w:val="28"/>
          <w:szCs w:val="28"/>
        </w:rPr>
        <w:t>ю</w:t>
      </w:r>
      <w:r w:rsidRPr="00B464A2">
        <w:rPr>
          <w:rFonts w:ascii="Times New Roman" w:hAnsi="Times New Roman" w:cs="Times New Roman"/>
          <w:sz w:val="28"/>
          <w:szCs w:val="28"/>
        </w:rPr>
        <w:t>т директора школ.</w:t>
      </w:r>
    </w:p>
    <w:p w:rsidR="00ED19CF" w:rsidRPr="00B464A2" w:rsidRDefault="001B3890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Так, отвечая на вопрос о 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направления</w:t>
      </w:r>
      <w:r w:rsidRPr="00B464A2">
        <w:rPr>
          <w:rFonts w:ascii="Times New Roman" w:hAnsi="Times New Roman" w:cs="Times New Roman"/>
          <w:sz w:val="28"/>
          <w:szCs w:val="28"/>
        </w:rPr>
        <w:t>х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профессионального </w:t>
      </w:r>
      <w:r w:rsidR="00215BA8" w:rsidRPr="00B464A2">
        <w:rPr>
          <w:rFonts w:ascii="Times New Roman" w:hAnsi="Times New Roman" w:cs="Times New Roman"/>
          <w:sz w:val="28"/>
          <w:szCs w:val="28"/>
        </w:rPr>
        <w:t>развития,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Pr="00B464A2">
        <w:rPr>
          <w:rFonts w:ascii="Times New Roman" w:hAnsi="Times New Roman" w:cs="Times New Roman"/>
          <w:sz w:val="28"/>
          <w:szCs w:val="28"/>
        </w:rPr>
        <w:t>которые нужно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поддерживать в первую очередь</w:t>
      </w:r>
      <w:r w:rsidRPr="00B464A2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отметили, что основное направление поддержки для них это повышение квалификации в области учебного предмета, далее это участие в конкурса</w:t>
      </w:r>
      <w:r w:rsidR="003237B6" w:rsidRPr="00B464A2">
        <w:rPr>
          <w:rFonts w:ascii="Times New Roman" w:hAnsi="Times New Roman" w:cs="Times New Roman"/>
          <w:sz w:val="28"/>
          <w:szCs w:val="28"/>
        </w:rPr>
        <w:t>х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и участие в мероприятиях. Данные представлены в таблице </w:t>
      </w:r>
      <w:r w:rsidR="00FC7387" w:rsidRPr="00B464A2">
        <w:rPr>
          <w:rFonts w:ascii="Times New Roman" w:hAnsi="Times New Roman" w:cs="Times New Roman"/>
          <w:sz w:val="28"/>
          <w:szCs w:val="28"/>
        </w:rPr>
        <w:t>5</w:t>
      </w:r>
      <w:r w:rsidR="00ED19CF" w:rsidRPr="00B464A2">
        <w:rPr>
          <w:rFonts w:ascii="Times New Roman" w:hAnsi="Times New Roman" w:cs="Times New Roman"/>
          <w:sz w:val="28"/>
          <w:szCs w:val="28"/>
        </w:rPr>
        <w:t>.</w:t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C7387" w:rsidRPr="00B464A2">
        <w:rPr>
          <w:rFonts w:ascii="Times New Roman" w:hAnsi="Times New Roman" w:cs="Times New Roman"/>
          <w:sz w:val="28"/>
          <w:szCs w:val="28"/>
        </w:rPr>
        <w:t>5</w:t>
      </w:r>
      <w:r w:rsidRPr="00B464A2">
        <w:rPr>
          <w:rFonts w:ascii="Times New Roman" w:hAnsi="Times New Roman" w:cs="Times New Roman"/>
          <w:sz w:val="28"/>
          <w:szCs w:val="28"/>
        </w:rPr>
        <w:t>. Поддержка  направлений профессионального развития</w:t>
      </w:r>
    </w:p>
    <w:tbl>
      <w:tblPr>
        <w:tblW w:w="951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4551"/>
        <w:gridCol w:w="1276"/>
        <w:gridCol w:w="1418"/>
        <w:gridCol w:w="1134"/>
        <w:gridCol w:w="1134"/>
      </w:tblGrid>
      <w:tr w:rsidR="001B3890" w:rsidRPr="00B464A2" w:rsidTr="00A10A43">
        <w:trPr>
          <w:trHeight w:val="1527"/>
        </w:trPr>
        <w:tc>
          <w:tcPr>
            <w:tcW w:w="4551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Направления развития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считаю нужным, создаю все условия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считаю нужным, но не всегда получается 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считаю нужным, но нет ресурсов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не считаю нужным</w:t>
            </w:r>
          </w:p>
        </w:tc>
      </w:tr>
      <w:tr w:rsidR="001B3890" w:rsidRPr="00B464A2" w:rsidTr="00A10A43">
        <w:trPr>
          <w:trHeight w:val="1114"/>
        </w:trPr>
        <w:tc>
          <w:tcPr>
            <w:tcW w:w="4551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Повышение квалификации в области учебного предмета, технологий и форм организации обучения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77,01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20,9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0,1</w:t>
            </w:r>
          </w:p>
        </w:tc>
      </w:tr>
      <w:tr w:rsidR="001B3890" w:rsidRPr="00B464A2" w:rsidTr="00A10A43">
        <w:trPr>
          <w:trHeight w:val="262"/>
        </w:trPr>
        <w:tc>
          <w:tcPr>
            <w:tcW w:w="4551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Участие в мероприятиях, способствующих повышению управленческой квалификации и карьерному росту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33,17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55,14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9,05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2,63</w:t>
            </w:r>
          </w:p>
        </w:tc>
      </w:tr>
      <w:tr w:rsidR="001B3890" w:rsidRPr="00B464A2" w:rsidTr="00A10A43">
        <w:trPr>
          <w:trHeight w:val="1255"/>
        </w:trPr>
        <w:tc>
          <w:tcPr>
            <w:tcW w:w="4551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Участие в профессиональных конкурсах и состязаниях, обеспечивающих повышение профессионального и социального статуса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58,48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37,77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3,19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890" w:rsidRPr="00B464A2" w:rsidRDefault="001B3890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>0,53</w:t>
            </w:r>
          </w:p>
        </w:tc>
      </w:tr>
    </w:tbl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Ранжирование ответов директоров школ относительно условий, которые они создают для поддержки форм профессионального развития, показало, что в основном поддерживаются традиционные формы работы в образовательном учреждении, об этом свидетельствуют ранговые данные, подставленные в  таблице </w:t>
      </w:r>
      <w:r w:rsidR="00FC7387" w:rsidRPr="00B464A2">
        <w:rPr>
          <w:rFonts w:ascii="Times New Roman" w:hAnsi="Times New Roman" w:cs="Times New Roman"/>
          <w:sz w:val="28"/>
          <w:szCs w:val="28"/>
        </w:rPr>
        <w:t>6</w:t>
      </w:r>
      <w:r w:rsidRPr="00B464A2">
        <w:rPr>
          <w:rFonts w:ascii="Times New Roman" w:hAnsi="Times New Roman" w:cs="Times New Roman"/>
          <w:sz w:val="28"/>
          <w:szCs w:val="28"/>
        </w:rPr>
        <w:t xml:space="preserve"> . </w:t>
      </w:r>
    </w:p>
    <w:p w:rsidR="00ED19CF" w:rsidRPr="00B464A2" w:rsidRDefault="00ED19CF" w:rsidP="00B464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C7387" w:rsidRPr="00B464A2">
        <w:rPr>
          <w:rFonts w:ascii="Times New Roman" w:hAnsi="Times New Roman" w:cs="Times New Roman"/>
          <w:sz w:val="28"/>
          <w:szCs w:val="28"/>
        </w:rPr>
        <w:t>6</w:t>
      </w:r>
      <w:r w:rsidRPr="00B464A2">
        <w:rPr>
          <w:rFonts w:ascii="Times New Roman" w:hAnsi="Times New Roman" w:cs="Times New Roman"/>
          <w:sz w:val="28"/>
          <w:szCs w:val="28"/>
        </w:rPr>
        <w:t>. Формы профессионального развития, %</w:t>
      </w:r>
    </w:p>
    <w:tbl>
      <w:tblPr>
        <w:tblStyle w:val="a6"/>
        <w:tblW w:w="0" w:type="auto"/>
        <w:tblLook w:val="04A0"/>
      </w:tblPr>
      <w:tblGrid>
        <w:gridCol w:w="1384"/>
        <w:gridCol w:w="6676"/>
        <w:gridCol w:w="1511"/>
      </w:tblGrid>
      <w:tr w:rsidR="00ED19CF" w:rsidRPr="00B464A2" w:rsidTr="006972C2">
        <w:trPr>
          <w:trHeight w:val="750"/>
        </w:trPr>
        <w:tc>
          <w:tcPr>
            <w:tcW w:w="1384" w:type="dxa"/>
            <w:noWrap/>
            <w:hideMark/>
          </w:tcPr>
          <w:p w:rsidR="00215BA8" w:rsidRPr="00B464A2" w:rsidRDefault="00215BA8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215BA8" w:rsidRPr="00B464A2">
              <w:rPr>
                <w:rFonts w:ascii="Times New Roman" w:hAnsi="Times New Roman" w:cs="Times New Roman"/>
                <w:b/>
                <w:sz w:val="28"/>
                <w:szCs w:val="28"/>
              </w:rPr>
              <w:t>анг</w:t>
            </w:r>
          </w:p>
        </w:tc>
        <w:tc>
          <w:tcPr>
            <w:tcW w:w="6676" w:type="dxa"/>
            <w:noWrap/>
            <w:hideMark/>
          </w:tcPr>
          <w:p w:rsidR="00215BA8" w:rsidRPr="00B464A2" w:rsidRDefault="00215BA8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b/>
                <w:sz w:val="28"/>
                <w:szCs w:val="28"/>
              </w:rPr>
              <w:t>Формы профессионального развития</w:t>
            </w:r>
          </w:p>
        </w:tc>
        <w:tc>
          <w:tcPr>
            <w:tcW w:w="1511" w:type="dxa"/>
            <w:noWrap/>
            <w:hideMark/>
          </w:tcPr>
          <w:p w:rsidR="00215BA8" w:rsidRPr="00B464A2" w:rsidRDefault="00215BA8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</w:tc>
      </w:tr>
      <w:tr w:rsidR="00ED19CF" w:rsidRPr="00B464A2" w:rsidTr="0077680B">
        <w:trPr>
          <w:trHeight w:val="344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совершенствование  мастерства в предметной области;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64,36</w:t>
            </w:r>
          </w:p>
        </w:tc>
      </w:tr>
      <w:tr w:rsidR="00ED19CF" w:rsidRPr="00B464A2" w:rsidTr="0077680B">
        <w:trPr>
          <w:trHeight w:val="689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освоение новых видов деятельности через участие в проектах, исследовательских группах и т.д.;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39,83</w:t>
            </w:r>
          </w:p>
        </w:tc>
      </w:tr>
      <w:tr w:rsidR="00ED19CF" w:rsidRPr="00B464A2" w:rsidTr="0077680B">
        <w:trPr>
          <w:trHeight w:val="401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квалификационной категории (аттестация);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39,87</w:t>
            </w:r>
          </w:p>
        </w:tc>
      </w:tr>
      <w:tr w:rsidR="00ED19CF" w:rsidRPr="00B464A2" w:rsidTr="0077680B">
        <w:trPr>
          <w:trHeight w:val="421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участие и победы в конкурсах профессионального мастерства;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32,74</w:t>
            </w:r>
          </w:p>
        </w:tc>
      </w:tr>
      <w:tr w:rsidR="00ED19CF" w:rsidRPr="00B464A2" w:rsidTr="0077680B">
        <w:trPr>
          <w:trHeight w:val="981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освоение метапредметных компетентностей: анализ и рефлексия деятельности, оценка, предъявление результатов и т.д.;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23,78</w:t>
            </w:r>
          </w:p>
        </w:tc>
      </w:tr>
      <w:tr w:rsidR="00ED19CF" w:rsidRPr="00B464A2" w:rsidTr="006972C2">
        <w:trPr>
          <w:trHeight w:val="375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реализация идей, проектов;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21,58</w:t>
            </w:r>
          </w:p>
        </w:tc>
      </w:tr>
      <w:tr w:rsidR="00ED19CF" w:rsidRPr="00B464A2" w:rsidTr="006972C2">
        <w:trPr>
          <w:trHeight w:val="375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освоение новых методик;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20,83</w:t>
            </w:r>
          </w:p>
        </w:tc>
      </w:tr>
      <w:tr w:rsidR="00ED19CF" w:rsidRPr="00B464A2" w:rsidTr="0077680B">
        <w:trPr>
          <w:trHeight w:val="793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новых педагогических компетенций (например, менеджер проектов, эксперт, диагност, </w:t>
            </w:r>
            <w:proofErr w:type="spellStart"/>
            <w:r w:rsidRPr="00B46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тьютор</w:t>
            </w:r>
            <w:proofErr w:type="spellEnd"/>
            <w:r w:rsidRPr="00B464A2">
              <w:rPr>
                <w:rFonts w:ascii="Times New Roman" w:hAnsi="Times New Roman" w:cs="Times New Roman"/>
                <w:sz w:val="28"/>
                <w:szCs w:val="28"/>
              </w:rPr>
              <w:t xml:space="preserve"> и т.д.);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18,78</w:t>
            </w:r>
          </w:p>
        </w:tc>
      </w:tr>
      <w:tr w:rsidR="00ED19CF" w:rsidRPr="00B464A2" w:rsidTr="0077680B">
        <w:trPr>
          <w:trHeight w:val="690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 xml:space="preserve">признание достижений в профессиональном педагогическом сообществе; 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10,14</w:t>
            </w:r>
          </w:p>
        </w:tc>
      </w:tr>
      <w:tr w:rsidR="00ED19CF" w:rsidRPr="00B464A2" w:rsidTr="0077680B">
        <w:trPr>
          <w:trHeight w:val="417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передача мастерства другим педагогам, обмен опытом;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7,62</w:t>
            </w:r>
          </w:p>
        </w:tc>
      </w:tr>
      <w:tr w:rsidR="00ED19CF" w:rsidRPr="00B464A2" w:rsidTr="0077680B">
        <w:trPr>
          <w:trHeight w:val="551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занятие вышестоящих должностей (руководитель МО, завуч, директор, специалист МУО);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5,06</w:t>
            </w:r>
          </w:p>
        </w:tc>
      </w:tr>
      <w:tr w:rsidR="00ED19CF" w:rsidRPr="00B464A2" w:rsidTr="0077680B">
        <w:trPr>
          <w:trHeight w:val="475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грантов на реализацию идей; 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4,79</w:t>
            </w:r>
          </w:p>
        </w:tc>
      </w:tr>
      <w:tr w:rsidR="00ED19CF" w:rsidRPr="00B464A2" w:rsidTr="0077680B">
        <w:trPr>
          <w:trHeight w:val="425"/>
        </w:trPr>
        <w:tc>
          <w:tcPr>
            <w:tcW w:w="1384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76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занятие должности/статуса в общественной организации;</w:t>
            </w:r>
          </w:p>
        </w:tc>
        <w:tc>
          <w:tcPr>
            <w:tcW w:w="1511" w:type="dxa"/>
            <w:noWrap/>
            <w:hideMark/>
          </w:tcPr>
          <w:p w:rsidR="00ED19CF" w:rsidRPr="00B464A2" w:rsidRDefault="00ED19CF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1,57</w:t>
            </w:r>
          </w:p>
        </w:tc>
      </w:tr>
    </w:tbl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Итак, установлено рассогласование между ожиданиями работодателей от молодых педагогов (современные технологии, работа с мета предметом. инновации и проч.) и тех форм и содержания развития, которые директора реал</w:t>
      </w:r>
      <w:r w:rsidR="00FC7387" w:rsidRPr="00B464A2">
        <w:rPr>
          <w:rFonts w:ascii="Times New Roman" w:hAnsi="Times New Roman" w:cs="Times New Roman"/>
          <w:sz w:val="28"/>
          <w:szCs w:val="28"/>
        </w:rPr>
        <w:t xml:space="preserve">ьно поддерживают </w:t>
      </w:r>
      <w:r w:rsidRPr="00B464A2">
        <w:rPr>
          <w:rFonts w:ascii="Times New Roman" w:hAnsi="Times New Roman" w:cs="Times New Roman"/>
          <w:sz w:val="28"/>
          <w:szCs w:val="28"/>
        </w:rPr>
        <w:t xml:space="preserve">(совершенство в предметной области, участи в проектах и конкурсах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профмастерста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>, повышение квалификационной категории).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Исходя из посыла о том, что работодателем для директоров являются муниципальные органы власти и региональные, т.е. они, прежде, всего, находятся в системе вертикальных отношений</w:t>
      </w:r>
      <w:r w:rsidR="00215BA8" w:rsidRPr="00B464A2">
        <w:rPr>
          <w:rFonts w:ascii="Times New Roman" w:hAnsi="Times New Roman" w:cs="Times New Roman"/>
          <w:sz w:val="28"/>
          <w:szCs w:val="28"/>
        </w:rPr>
        <w:t>,</w:t>
      </w:r>
      <w:r w:rsidRPr="00B464A2">
        <w:rPr>
          <w:rFonts w:ascii="Times New Roman" w:hAnsi="Times New Roman" w:cs="Times New Roman"/>
          <w:sz w:val="28"/>
          <w:szCs w:val="28"/>
        </w:rPr>
        <w:t xml:space="preserve"> были проанализированы ожидания и разворачиваемые форм</w:t>
      </w:r>
      <w:r w:rsidR="00A10A43" w:rsidRPr="00B464A2">
        <w:rPr>
          <w:rFonts w:ascii="Times New Roman" w:hAnsi="Times New Roman" w:cs="Times New Roman"/>
          <w:sz w:val="28"/>
          <w:szCs w:val="28"/>
        </w:rPr>
        <w:t>ы</w:t>
      </w:r>
      <w:r w:rsidRPr="00B464A2">
        <w:rPr>
          <w:rFonts w:ascii="Times New Roman" w:hAnsi="Times New Roman" w:cs="Times New Roman"/>
          <w:sz w:val="28"/>
          <w:szCs w:val="28"/>
        </w:rPr>
        <w:t xml:space="preserve">  подготовки молодых педагогов муниципалитетами и региональными органами.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Д</w:t>
      </w:r>
      <w:r w:rsidR="00215BA8" w:rsidRPr="00B464A2">
        <w:rPr>
          <w:rFonts w:ascii="Times New Roman" w:hAnsi="Times New Roman" w:cs="Times New Roman"/>
          <w:sz w:val="28"/>
          <w:szCs w:val="28"/>
        </w:rPr>
        <w:t>анные, представленные в таблице</w:t>
      </w:r>
      <w:r w:rsidR="00826CBD" w:rsidRPr="00B464A2">
        <w:rPr>
          <w:rFonts w:ascii="Times New Roman" w:hAnsi="Times New Roman" w:cs="Times New Roman"/>
          <w:sz w:val="28"/>
          <w:szCs w:val="28"/>
        </w:rPr>
        <w:t xml:space="preserve"> 7</w:t>
      </w:r>
      <w:r w:rsidR="00215BA8" w:rsidRPr="00B464A2">
        <w:rPr>
          <w:rFonts w:ascii="Times New Roman" w:hAnsi="Times New Roman" w:cs="Times New Roman"/>
          <w:sz w:val="28"/>
          <w:szCs w:val="28"/>
        </w:rPr>
        <w:t xml:space="preserve">, </w:t>
      </w:r>
      <w:r w:rsidRPr="00B464A2">
        <w:rPr>
          <w:rFonts w:ascii="Times New Roman" w:hAnsi="Times New Roman" w:cs="Times New Roman"/>
          <w:sz w:val="28"/>
          <w:szCs w:val="28"/>
        </w:rPr>
        <w:t xml:space="preserve">показывают, </w:t>
      </w:r>
      <w:r w:rsidR="001B3890" w:rsidRPr="00B464A2">
        <w:rPr>
          <w:rFonts w:ascii="Times New Roman" w:hAnsi="Times New Roman" w:cs="Times New Roman"/>
          <w:sz w:val="28"/>
          <w:szCs w:val="28"/>
        </w:rPr>
        <w:t>что,</w:t>
      </w:r>
      <w:r w:rsidRPr="00B464A2">
        <w:rPr>
          <w:rFonts w:ascii="Times New Roman" w:hAnsi="Times New Roman" w:cs="Times New Roman"/>
          <w:sz w:val="28"/>
          <w:szCs w:val="28"/>
        </w:rPr>
        <w:t xml:space="preserve"> по мнению представителей властных органов </w:t>
      </w:r>
      <w:r w:rsidR="00215BA8" w:rsidRPr="00B464A2">
        <w:rPr>
          <w:rFonts w:ascii="Times New Roman" w:hAnsi="Times New Roman" w:cs="Times New Roman"/>
          <w:sz w:val="28"/>
          <w:szCs w:val="28"/>
        </w:rPr>
        <w:t>управления,</w:t>
      </w:r>
      <w:r w:rsidRPr="00B464A2">
        <w:rPr>
          <w:rFonts w:ascii="Times New Roman" w:hAnsi="Times New Roman" w:cs="Times New Roman"/>
          <w:sz w:val="28"/>
          <w:szCs w:val="28"/>
        </w:rPr>
        <w:t xml:space="preserve"> эффективность адаптации обеспечивается за счет определения наставника для молодого педагога, включенности в этот процесс самого директора, доплат молодым педагогам, социально-психологического климата, курсов повышения квалификации. При этом, оценка таких средств как вовлечение во внешние клубы, семинары, снижение нагрузки в первый год работы, работа с </w:t>
      </w:r>
      <w:r w:rsidRPr="00B464A2">
        <w:rPr>
          <w:rFonts w:ascii="Times New Roman" w:hAnsi="Times New Roman" w:cs="Times New Roman"/>
          <w:sz w:val="28"/>
          <w:szCs w:val="28"/>
        </w:rPr>
        <w:lastRenderedPageBreak/>
        <w:t>индивидуальными образовательными планами имеет второстепенную значимость.</w:t>
      </w:r>
    </w:p>
    <w:p w:rsidR="00826CBD" w:rsidRPr="00B464A2" w:rsidRDefault="00826CBD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Таблица 7. Условия эффективности адаптации молодых педагогов</w:t>
      </w:r>
    </w:p>
    <w:tbl>
      <w:tblPr>
        <w:tblW w:w="0" w:type="auto"/>
        <w:tblCellSpacing w:w="1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354"/>
        <w:gridCol w:w="1606"/>
        <w:gridCol w:w="1500"/>
      </w:tblGrid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% от числа </w:t>
            </w:r>
          </w:p>
          <w:p w:rsidR="00826CBD" w:rsidRPr="00B464A2" w:rsidRDefault="00826CBD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ответивших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% </w:t>
            </w:r>
          </w:p>
          <w:p w:rsidR="00826CBD" w:rsidRPr="00B464A2" w:rsidRDefault="00826CBD" w:rsidP="00B464A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 выборов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Включенность руководителя учреждения в эту работу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19,62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55,39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Определение наставника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22,35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63,11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Теплота социально-психологического климата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13,35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37,69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Составление индивидуальных образовательных планов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5,54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15,63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Большое количество молодых педагогов в коллективе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2,52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7,12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Другой ответ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0,69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Специальные мероприятия для молодых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7,11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20,08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Снижение на первый год почасовой нагрузки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0,53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1,48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Доплаты молодым специалистам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13,38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37,78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Курсы повышения квалификации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10,48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29,57</w:t>
            </w:r>
          </w:p>
        </w:tc>
      </w:tr>
      <w:tr w:rsidR="00826CBD" w:rsidRPr="00B464A2" w:rsidTr="00826CBD">
        <w:trPr>
          <w:tblCellSpacing w:w="15" w:type="dxa"/>
        </w:trPr>
        <w:tc>
          <w:tcPr>
            <w:tcW w:w="6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Вовлечение во внешние клубы, семинары. тренинги</w:t>
            </w:r>
          </w:p>
        </w:tc>
        <w:tc>
          <w:tcPr>
            <w:tcW w:w="15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4,87</w:t>
            </w:r>
          </w:p>
        </w:tc>
        <w:tc>
          <w:tcPr>
            <w:tcW w:w="14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26CBD" w:rsidRPr="00B464A2" w:rsidRDefault="00826CBD" w:rsidP="00B464A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64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13,75</w:t>
            </w:r>
          </w:p>
        </w:tc>
      </w:tr>
    </w:tbl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Сравнительный анализ  (диаграмма </w:t>
      </w:r>
      <w:r w:rsidR="00826CBD" w:rsidRPr="00B464A2">
        <w:rPr>
          <w:rFonts w:ascii="Times New Roman" w:hAnsi="Times New Roman" w:cs="Times New Roman"/>
          <w:sz w:val="28"/>
          <w:szCs w:val="28"/>
        </w:rPr>
        <w:t>1</w:t>
      </w:r>
      <w:r w:rsidRPr="00B464A2">
        <w:rPr>
          <w:rFonts w:ascii="Times New Roman" w:hAnsi="Times New Roman" w:cs="Times New Roman"/>
          <w:sz w:val="28"/>
          <w:szCs w:val="28"/>
        </w:rPr>
        <w:t xml:space="preserve">)  разворачиваемых и поддерживаемых форм профессионального развития молодых педагогов показал, что существуют рассогласование представлений сотрудников муниципальных, региональных органов управления образованием и директорами школ по ряду параметров. Так,  по мнению представителей </w:t>
      </w:r>
      <w:r w:rsidR="00215BA8" w:rsidRPr="00B464A2">
        <w:rPr>
          <w:rFonts w:ascii="Times New Roman" w:hAnsi="Times New Roman" w:cs="Times New Roman"/>
          <w:sz w:val="28"/>
          <w:szCs w:val="28"/>
        </w:rPr>
        <w:t>власти,</w:t>
      </w:r>
      <w:r w:rsidRPr="00B464A2">
        <w:rPr>
          <w:rFonts w:ascii="Times New Roman" w:hAnsi="Times New Roman" w:cs="Times New Roman"/>
          <w:sz w:val="28"/>
          <w:szCs w:val="28"/>
        </w:rPr>
        <w:t xml:space="preserve"> участие и победы в конкурсах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профмастерства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 xml:space="preserve">, передача опыта и получение грантов более актуальное условие, </w:t>
      </w:r>
      <w:r w:rsidR="00215BA8" w:rsidRPr="00B464A2">
        <w:rPr>
          <w:rFonts w:ascii="Times New Roman" w:hAnsi="Times New Roman" w:cs="Times New Roman"/>
          <w:sz w:val="28"/>
          <w:szCs w:val="28"/>
        </w:rPr>
        <w:t>чем,</w:t>
      </w:r>
      <w:r w:rsidRPr="00B464A2">
        <w:rPr>
          <w:rFonts w:ascii="Times New Roman" w:hAnsi="Times New Roman" w:cs="Times New Roman"/>
          <w:sz w:val="28"/>
          <w:szCs w:val="28"/>
        </w:rPr>
        <w:t xml:space="preserve"> по мнению директоров.  </w:t>
      </w:r>
      <w:r w:rsidRPr="00B464A2">
        <w:rPr>
          <w:rFonts w:ascii="Times New Roman" w:hAnsi="Times New Roman" w:cs="Times New Roman"/>
          <w:sz w:val="28"/>
          <w:szCs w:val="28"/>
        </w:rPr>
        <w:lastRenderedPageBreak/>
        <w:t>Однако обе категории респондентов отдают предпочтение совершенствованию мастерства в предметной области,  повышению квалификации и освоению новых видов деятельности через участие в проектах, исследовательских группах и пр.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050E" w:rsidRPr="00B464A2" w:rsidRDefault="0090050E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Литература:</w:t>
      </w:r>
    </w:p>
    <w:p w:rsidR="0090050E" w:rsidRPr="00B464A2" w:rsidRDefault="0090050E" w:rsidP="00B464A2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Вершловский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 xml:space="preserve"> С.Г. Педагог эпохи перемен, или Как решаются сегодня проблемы профессиональной деятельности учителя / С.Г.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Вершловский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>; Отв. ред. М.А. Ушакова. М.: Сентябрь, 2002, стр.28.</w:t>
      </w:r>
    </w:p>
    <w:p w:rsidR="00864078" w:rsidRPr="00B464A2" w:rsidRDefault="00864078" w:rsidP="00B464A2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Митрофанов К.Г. Современные</w:t>
      </w:r>
      <w:r w:rsidR="0090050E"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Pr="00B464A2">
        <w:rPr>
          <w:rFonts w:ascii="Times New Roman" w:hAnsi="Times New Roman" w:cs="Times New Roman"/>
          <w:sz w:val="28"/>
          <w:szCs w:val="28"/>
        </w:rPr>
        <w:t>институты и технологии профессионализации учителя в системе непрерывного педагогического образования. Красноярск, 2012. – 316 с. С.</w:t>
      </w:r>
      <w:r w:rsidR="0090050E"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Pr="00B464A2">
        <w:rPr>
          <w:rFonts w:ascii="Times New Roman" w:hAnsi="Times New Roman" w:cs="Times New Roman"/>
          <w:sz w:val="28"/>
          <w:szCs w:val="28"/>
        </w:rPr>
        <w:t>131147.</w:t>
      </w:r>
    </w:p>
    <w:p w:rsidR="00864078" w:rsidRPr="00B464A2" w:rsidRDefault="00864078" w:rsidP="00B464A2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Проект «Концепции поддержки развития педагогического образования». http://vpsvrn.hostedu.ru/files/main/2014/01/проект%20педобразования%2011%2012%2013.pdf</w:t>
      </w:r>
    </w:p>
    <w:p w:rsidR="00864078" w:rsidRPr="00B464A2" w:rsidRDefault="00864078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6566" cy="8384345"/>
            <wp:effectExtent l="0" t="0" r="2667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Диаграмма </w:t>
      </w:r>
      <w:r w:rsidR="00826CBD" w:rsidRPr="00B464A2">
        <w:rPr>
          <w:rFonts w:ascii="Times New Roman" w:hAnsi="Times New Roman" w:cs="Times New Roman"/>
          <w:sz w:val="28"/>
          <w:szCs w:val="28"/>
        </w:rPr>
        <w:t>1</w:t>
      </w:r>
      <w:r w:rsidRPr="00B464A2">
        <w:rPr>
          <w:rFonts w:ascii="Times New Roman" w:hAnsi="Times New Roman" w:cs="Times New Roman"/>
          <w:sz w:val="28"/>
          <w:szCs w:val="28"/>
        </w:rPr>
        <w:t>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lastRenderedPageBreak/>
        <w:t>В связи с зафиксированными противоречиями важно рассмотреть действия работодателя с точки зрения современных трендов развития образования.</w:t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ab/>
        <w:t>В этом контексте можно выделить два основных поля.</w:t>
      </w:r>
    </w:p>
    <w:p w:rsidR="00ED19CF" w:rsidRPr="00B464A2" w:rsidRDefault="00ED19CF" w:rsidP="00B464A2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Общекультурный.</w:t>
      </w:r>
    </w:p>
    <w:p w:rsidR="00ED19CF" w:rsidRPr="00B464A2" w:rsidRDefault="00826CBD" w:rsidP="00B464A2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 контексте особенностей страны.</w:t>
      </w: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Современные тренды  развития образования в общекультурном контексте отвечают на современные </w:t>
      </w:r>
      <w:r w:rsidR="00826CBD" w:rsidRPr="00B464A2">
        <w:rPr>
          <w:rFonts w:ascii="Times New Roman" w:hAnsi="Times New Roman" w:cs="Times New Roman"/>
          <w:sz w:val="28"/>
          <w:szCs w:val="28"/>
        </w:rPr>
        <w:t>вызовы</w:t>
      </w:r>
      <w:r w:rsidRPr="00B464A2">
        <w:rPr>
          <w:rFonts w:ascii="Times New Roman" w:hAnsi="Times New Roman" w:cs="Times New Roman"/>
          <w:sz w:val="28"/>
          <w:szCs w:val="28"/>
        </w:rPr>
        <w:t xml:space="preserve">, которые можно сформулировать следующим образом: изменение технологического уровня; изменение характера воздействия СМИ; разворачивание консалтинга и колоссальная конкуренция. </w:t>
      </w: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 ответ на эти глобальные вызовы в системе образования выделяются следующие тренды:</w:t>
      </w:r>
    </w:p>
    <w:p w:rsidR="00ED19CF" w:rsidRPr="00B464A2" w:rsidRDefault="00ED19CF" w:rsidP="00B464A2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- индивидуализация и кооперации;</w:t>
      </w:r>
    </w:p>
    <w:p w:rsidR="00ED19CF" w:rsidRPr="00B464A2" w:rsidRDefault="00ED19CF" w:rsidP="00B464A2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- отношени</w:t>
      </w:r>
      <w:r w:rsidR="00826CBD" w:rsidRPr="00B464A2">
        <w:rPr>
          <w:rFonts w:ascii="Times New Roman" w:hAnsi="Times New Roman" w:cs="Times New Roman"/>
          <w:sz w:val="28"/>
          <w:szCs w:val="28"/>
        </w:rPr>
        <w:t>я</w:t>
      </w:r>
      <w:r w:rsidRPr="00B464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метапредмета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 xml:space="preserve"> и предмета;</w:t>
      </w:r>
    </w:p>
    <w:p w:rsidR="00ED19CF" w:rsidRPr="00B464A2" w:rsidRDefault="00ED19CF" w:rsidP="00B464A2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геймизация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технологизация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>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Часть этих современных трендов развития образования зафиксированы в нормативных документах РФ, в частности в законе образования и ФГОС, однако с точки зрения создания условий и разворачивания этих процессов </w:t>
      </w:r>
      <w:r w:rsidR="00826CBD" w:rsidRPr="00B464A2">
        <w:rPr>
          <w:rFonts w:ascii="Times New Roman" w:hAnsi="Times New Roman" w:cs="Times New Roman"/>
          <w:sz w:val="28"/>
          <w:szCs w:val="28"/>
        </w:rPr>
        <w:t xml:space="preserve">они </w:t>
      </w:r>
      <w:r w:rsidRPr="00B464A2">
        <w:rPr>
          <w:rFonts w:ascii="Times New Roman" w:hAnsi="Times New Roman" w:cs="Times New Roman"/>
          <w:sz w:val="28"/>
          <w:szCs w:val="28"/>
        </w:rPr>
        <w:t>не обеспечен</w:t>
      </w:r>
      <w:r w:rsidR="00826CBD" w:rsidRPr="00B464A2">
        <w:rPr>
          <w:rFonts w:ascii="Times New Roman" w:hAnsi="Times New Roman" w:cs="Times New Roman"/>
          <w:sz w:val="28"/>
          <w:szCs w:val="28"/>
        </w:rPr>
        <w:t>ы</w:t>
      </w:r>
      <w:r w:rsidRPr="00B464A2">
        <w:rPr>
          <w:rFonts w:ascii="Times New Roman" w:hAnsi="Times New Roman" w:cs="Times New Roman"/>
          <w:sz w:val="28"/>
          <w:szCs w:val="28"/>
        </w:rPr>
        <w:t xml:space="preserve"> финансово и материально.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В связи с этим важно понять, насколько современный работодатель в своем отношении и мнении готов к восприятию этих трендов. </w:t>
      </w: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Представленные данные</w:t>
      </w:r>
      <w:r w:rsidR="00215BA8" w:rsidRPr="00B464A2">
        <w:rPr>
          <w:rFonts w:ascii="Times New Roman" w:hAnsi="Times New Roman" w:cs="Times New Roman"/>
          <w:sz w:val="28"/>
          <w:szCs w:val="28"/>
        </w:rPr>
        <w:t xml:space="preserve"> о готовности молодых педагогов отвечать на современные вызовы</w:t>
      </w:r>
      <w:r w:rsidRPr="00B464A2">
        <w:rPr>
          <w:rFonts w:ascii="Times New Roman" w:hAnsi="Times New Roman" w:cs="Times New Roman"/>
          <w:sz w:val="28"/>
          <w:szCs w:val="28"/>
        </w:rPr>
        <w:t xml:space="preserve"> в целом показывают структурную идентичность в мнениях работодателей, молодых педагогов и сотрудников  муниципального и регионального органов власти.</w:t>
      </w: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Так, ранжирование показало, что наибольший вес структуре всеми категориями </w:t>
      </w:r>
      <w:r w:rsidR="00215BA8" w:rsidRPr="00B464A2">
        <w:rPr>
          <w:rFonts w:ascii="Times New Roman" w:hAnsi="Times New Roman" w:cs="Times New Roman"/>
          <w:sz w:val="28"/>
          <w:szCs w:val="28"/>
        </w:rPr>
        <w:t>респондентов</w:t>
      </w:r>
      <w:r w:rsidRPr="00B464A2">
        <w:rPr>
          <w:rFonts w:ascii="Times New Roman" w:hAnsi="Times New Roman" w:cs="Times New Roman"/>
          <w:sz w:val="28"/>
          <w:szCs w:val="28"/>
        </w:rPr>
        <w:t xml:space="preserve"> придается обеспечению позитивной социализации и учебной успешности каждого ребенка. На втором месте у директоров и власти новое качество образовательных результатов –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Pr="00B464A2">
        <w:rPr>
          <w:rFonts w:ascii="Times New Roman" w:hAnsi="Times New Roman" w:cs="Times New Roman"/>
          <w:sz w:val="28"/>
          <w:szCs w:val="28"/>
        </w:rPr>
        <w:lastRenderedPageBreak/>
        <w:t xml:space="preserve">компетентности, технологические компетентности, позитивные социальные установки;  у молодых педагогов - индивидуализация образования – создание условий, позволяющих через выбор способов, приемов и темпа обучения работать на удовлетворение индивидуальных образовательных потребностей учащихся, на их возможный образовательный результат. На третьем месте – наоборот,  у директоров и сотрудников власти  индивидуализация, а у молодых педагогов  новое качество образовательных результатов. Далее, третье место в структуре мнений всех категорий  занимает новая система оценивания результатов. На четвертом месте - открытое пространство образования и социализации детей. Пятое место – обновление системы образования. Шестое место - необходимость кооперации, объединения ресурсов разных структур для достижения результатов. Седьмое – функция социального лифта. Восьмое – утрата монополии на образования и социализации детей. На диаграмме </w:t>
      </w:r>
      <w:r w:rsidR="00826CBD" w:rsidRPr="00B464A2">
        <w:rPr>
          <w:rFonts w:ascii="Times New Roman" w:hAnsi="Times New Roman" w:cs="Times New Roman"/>
          <w:sz w:val="28"/>
          <w:szCs w:val="28"/>
        </w:rPr>
        <w:t>2</w:t>
      </w:r>
      <w:r w:rsidRPr="00B464A2">
        <w:rPr>
          <w:rFonts w:ascii="Times New Roman" w:hAnsi="Times New Roman" w:cs="Times New Roman"/>
          <w:sz w:val="28"/>
          <w:szCs w:val="28"/>
        </w:rPr>
        <w:t xml:space="preserve"> представлены данные</w:t>
      </w:r>
      <w:r w:rsidR="00826CBD" w:rsidRPr="00B464A2">
        <w:rPr>
          <w:rFonts w:ascii="Times New Roman" w:hAnsi="Times New Roman" w:cs="Times New Roman"/>
          <w:sz w:val="28"/>
          <w:szCs w:val="28"/>
        </w:rPr>
        <w:t>,</w:t>
      </w:r>
      <w:r w:rsidRPr="00B464A2">
        <w:rPr>
          <w:rFonts w:ascii="Times New Roman" w:hAnsi="Times New Roman" w:cs="Times New Roman"/>
          <w:sz w:val="28"/>
          <w:szCs w:val="28"/>
        </w:rPr>
        <w:t xml:space="preserve">  оценки всех категорий опрошенных</w:t>
      </w:r>
      <w:r w:rsidR="00826CBD" w:rsidRPr="00B464A2">
        <w:rPr>
          <w:rFonts w:ascii="Times New Roman" w:hAnsi="Times New Roman" w:cs="Times New Roman"/>
          <w:sz w:val="28"/>
          <w:szCs w:val="28"/>
        </w:rPr>
        <w:t>,</w:t>
      </w:r>
      <w:r w:rsidRPr="00B464A2">
        <w:rPr>
          <w:rFonts w:ascii="Times New Roman" w:hAnsi="Times New Roman" w:cs="Times New Roman"/>
          <w:sz w:val="28"/>
          <w:szCs w:val="28"/>
        </w:rPr>
        <w:t xml:space="preserve"> в рамках всего исследования о  готовности молодых педагогов отвечать на современные вызовы образования.</w:t>
      </w:r>
    </w:p>
    <w:p w:rsidR="00826CBD" w:rsidRPr="00B464A2" w:rsidRDefault="00826CBD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Однако проведенный математико-статический анализ показал, что относительно ряда тенденций, существует статистически значимое рассогласование между ожиданиями  работодателей и сотрудников органов власти и мнением молодых педагогов  относительно их включенности в осуществление изменений. К таким рассогласованиям относятся:</w:t>
      </w:r>
    </w:p>
    <w:p w:rsidR="00826CBD" w:rsidRPr="00B464A2" w:rsidRDefault="00826CBD" w:rsidP="00B464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Обновление в системе образования, чтобы отвечать на технологические, культурные и социальные изменения в обществе;</w:t>
      </w:r>
    </w:p>
    <w:p w:rsidR="00826CBD" w:rsidRPr="00B464A2" w:rsidRDefault="00826CBD" w:rsidP="00B464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Получение нового качества образовательных результатов –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 xml:space="preserve"> компетентности, технологические компетентности, позитивные социальные установки;</w:t>
      </w:r>
    </w:p>
    <w:p w:rsidR="00826CBD" w:rsidRPr="00B464A2" w:rsidRDefault="00826CBD" w:rsidP="00B464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Введение новой системы оценивания результатов образования;</w:t>
      </w:r>
    </w:p>
    <w:p w:rsidR="00826CBD" w:rsidRPr="00B464A2" w:rsidRDefault="00826CBD" w:rsidP="00B464A2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Достижение результатов за счет кооперации, объединения ресурсов разных структур.</w:t>
      </w:r>
    </w:p>
    <w:p w:rsidR="00826CBD" w:rsidRPr="00B464A2" w:rsidRDefault="00826CBD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lastRenderedPageBreak/>
        <w:t xml:space="preserve">Диаграмма </w:t>
      </w:r>
      <w:r w:rsidR="00826CBD" w:rsidRPr="00B464A2">
        <w:rPr>
          <w:rFonts w:ascii="Times New Roman" w:hAnsi="Times New Roman" w:cs="Times New Roman"/>
          <w:sz w:val="28"/>
          <w:szCs w:val="28"/>
        </w:rPr>
        <w:t>2</w:t>
      </w:r>
      <w:r w:rsidRPr="00B464A2">
        <w:rPr>
          <w:rFonts w:ascii="Times New Roman" w:hAnsi="Times New Roman" w:cs="Times New Roman"/>
          <w:sz w:val="28"/>
          <w:szCs w:val="28"/>
        </w:rPr>
        <w:t xml:space="preserve">. Оценка готовности молодых педагогов отвечать современных вызовам </w:t>
      </w: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731357"/>
            <wp:effectExtent l="0" t="0" r="22225" b="222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C18E1" w:rsidRPr="00B464A2" w:rsidRDefault="005C18E1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215BA8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отличие от молодых педагогов директора  школ и сотрудники властных уровней образования  ожидают от </w:t>
      </w:r>
      <w:r w:rsidR="0013110E" w:rsidRPr="00B464A2">
        <w:rPr>
          <w:rFonts w:ascii="Times New Roman" w:hAnsi="Times New Roman" w:cs="Times New Roman"/>
          <w:sz w:val="28"/>
          <w:szCs w:val="28"/>
        </w:rPr>
        <w:t>них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обновления в системе образования, получения нового качества образовательных результатов и введение новой системы оценивания результатов образования, данные представлены в таблице </w:t>
      </w:r>
      <w:r w:rsidR="005C18E1" w:rsidRPr="00B464A2">
        <w:rPr>
          <w:rFonts w:ascii="Times New Roman" w:hAnsi="Times New Roman" w:cs="Times New Roman"/>
          <w:sz w:val="28"/>
          <w:szCs w:val="28"/>
        </w:rPr>
        <w:t>8</w:t>
      </w:r>
      <w:r w:rsidR="00ED19CF" w:rsidRPr="00B464A2">
        <w:rPr>
          <w:rFonts w:ascii="Times New Roman" w:hAnsi="Times New Roman" w:cs="Times New Roman"/>
          <w:sz w:val="28"/>
          <w:szCs w:val="28"/>
        </w:rPr>
        <w:t>.</w:t>
      </w:r>
    </w:p>
    <w:p w:rsidR="005C18E1" w:rsidRPr="00B464A2" w:rsidRDefault="005C18E1" w:rsidP="00B464A2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5C18E1" w:rsidRPr="00B464A2" w:rsidRDefault="005C18E1" w:rsidP="00B464A2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5C18E1" w:rsidRPr="00B464A2" w:rsidRDefault="005C18E1" w:rsidP="00B464A2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5C18E1" w:rsidRPr="00B464A2" w:rsidRDefault="005C18E1" w:rsidP="00B464A2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pacing w:after="0"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5C18E1" w:rsidRPr="00B464A2">
        <w:rPr>
          <w:rFonts w:ascii="Times New Roman" w:hAnsi="Times New Roman" w:cs="Times New Roman"/>
          <w:sz w:val="28"/>
          <w:szCs w:val="28"/>
        </w:rPr>
        <w:t>8</w:t>
      </w:r>
      <w:r w:rsidRPr="00B464A2">
        <w:rPr>
          <w:rFonts w:ascii="Times New Roman" w:hAnsi="Times New Roman" w:cs="Times New Roman"/>
          <w:sz w:val="28"/>
          <w:szCs w:val="28"/>
        </w:rPr>
        <w:t>. Статистически значимые различия в оценке ожидания от молодых педагогов  директоров, сотрудников муниципальной и региональной власти в соответствии с современными трендами развития образования и самих молодых педагогов  (р)</w:t>
      </w:r>
    </w:p>
    <w:tbl>
      <w:tblPr>
        <w:tblStyle w:val="a6"/>
        <w:tblW w:w="0" w:type="auto"/>
        <w:tblLook w:val="04A0"/>
      </w:tblPr>
      <w:tblGrid>
        <w:gridCol w:w="6273"/>
        <w:gridCol w:w="1395"/>
        <w:gridCol w:w="1903"/>
      </w:tblGrid>
      <w:tr w:rsidR="0077680B" w:rsidRPr="00B464A2" w:rsidTr="005C18E1">
        <w:trPr>
          <w:trHeight w:val="900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77680B" w:rsidRPr="00B464A2" w:rsidRDefault="0077680B" w:rsidP="00B464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Современные вызовы</w:t>
            </w:r>
          </w:p>
        </w:tc>
        <w:tc>
          <w:tcPr>
            <w:tcW w:w="137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 xml:space="preserve">директора </w:t>
            </w:r>
          </w:p>
        </w:tc>
        <w:tc>
          <w:tcPr>
            <w:tcW w:w="170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представители органов упр. образ</w:t>
            </w:r>
          </w:p>
        </w:tc>
      </w:tr>
      <w:tr w:rsidR="0077680B" w:rsidRPr="00B464A2" w:rsidTr="005C18E1">
        <w:trPr>
          <w:trHeight w:val="600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школа утратила монополию  на образование и социализацию детей;</w:t>
            </w:r>
          </w:p>
        </w:tc>
        <w:tc>
          <w:tcPr>
            <w:tcW w:w="1377" w:type="dxa"/>
            <w:noWrap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noWrap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80B" w:rsidRPr="00B464A2" w:rsidTr="005C18E1">
        <w:trPr>
          <w:trHeight w:val="951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система образования не успевает обновляться, чтобы отвечать на технологические, культурные и социальные изменения в обществе;</w:t>
            </w:r>
          </w:p>
        </w:tc>
        <w:tc>
          <w:tcPr>
            <w:tcW w:w="137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0,018</w:t>
            </w:r>
          </w:p>
        </w:tc>
        <w:tc>
          <w:tcPr>
            <w:tcW w:w="170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0,0004</w:t>
            </w:r>
          </w:p>
        </w:tc>
      </w:tr>
      <w:tr w:rsidR="0077680B" w:rsidRPr="00B464A2" w:rsidTr="005C18E1">
        <w:trPr>
          <w:trHeight w:val="694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обеспечение позитивной социализации и учебной успешности каждого ребенка;</w:t>
            </w:r>
          </w:p>
        </w:tc>
        <w:tc>
          <w:tcPr>
            <w:tcW w:w="1377" w:type="dxa"/>
            <w:noWrap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noWrap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80B" w:rsidRPr="00B464A2" w:rsidTr="005C18E1">
        <w:trPr>
          <w:trHeight w:val="989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 xml:space="preserve">новое качество образовательных результатов – </w:t>
            </w:r>
            <w:proofErr w:type="spellStart"/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 w:rsidRPr="00B464A2">
              <w:rPr>
                <w:rFonts w:ascii="Times New Roman" w:hAnsi="Times New Roman" w:cs="Times New Roman"/>
                <w:sz w:val="28"/>
                <w:szCs w:val="28"/>
              </w:rPr>
              <w:t xml:space="preserve"> компетентности, технологические компетентности, позитивные социальные установки;</w:t>
            </w:r>
          </w:p>
        </w:tc>
        <w:tc>
          <w:tcPr>
            <w:tcW w:w="137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0,0000</w:t>
            </w:r>
          </w:p>
        </w:tc>
      </w:tr>
      <w:tr w:rsidR="0077680B" w:rsidRPr="00B464A2" w:rsidTr="005C18E1">
        <w:trPr>
          <w:trHeight w:val="549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новая система оценивания результатов образования;</w:t>
            </w:r>
          </w:p>
        </w:tc>
        <w:tc>
          <w:tcPr>
            <w:tcW w:w="137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70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77680B" w:rsidRPr="00B464A2" w:rsidTr="005C18E1">
        <w:trPr>
          <w:trHeight w:val="840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открытое пространство образования и социализации детей (поддержка всех видов образования вне школы);</w:t>
            </w:r>
          </w:p>
        </w:tc>
        <w:tc>
          <w:tcPr>
            <w:tcW w:w="1377" w:type="dxa"/>
            <w:noWrap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7" w:type="dxa"/>
            <w:noWrap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680B" w:rsidRPr="00B464A2" w:rsidTr="005C18E1">
        <w:trPr>
          <w:trHeight w:val="1740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индивидуализация образования – создание условий, позволяющих через выбор способов, приемов и темпа обучения работать на удовлетворение индивидуальных образовательных потребностей учащихся, на их </w:t>
            </w:r>
            <w:r w:rsidRPr="00B46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возможный образовательный результат;</w:t>
            </w:r>
          </w:p>
        </w:tc>
        <w:tc>
          <w:tcPr>
            <w:tcW w:w="137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0,0015</w:t>
            </w:r>
          </w:p>
        </w:tc>
        <w:tc>
          <w:tcPr>
            <w:tcW w:w="170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0,0007</w:t>
            </w:r>
          </w:p>
        </w:tc>
      </w:tr>
      <w:tr w:rsidR="0077680B" w:rsidRPr="00B464A2" w:rsidTr="005C18E1">
        <w:trPr>
          <w:trHeight w:val="779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необходимость кооперации, объединения ресурсов разных структур для достижения результатов; </w:t>
            </w:r>
          </w:p>
        </w:tc>
        <w:tc>
          <w:tcPr>
            <w:tcW w:w="137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0,008</w:t>
            </w:r>
          </w:p>
        </w:tc>
        <w:tc>
          <w:tcPr>
            <w:tcW w:w="170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0,0045</w:t>
            </w:r>
          </w:p>
        </w:tc>
      </w:tr>
      <w:tr w:rsidR="0077680B" w:rsidRPr="00B464A2" w:rsidTr="005C18E1">
        <w:trPr>
          <w:trHeight w:val="421"/>
        </w:trPr>
        <w:tc>
          <w:tcPr>
            <w:tcW w:w="648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школа должна выполнять функцию социального лифта.</w:t>
            </w:r>
          </w:p>
        </w:tc>
        <w:tc>
          <w:tcPr>
            <w:tcW w:w="137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0,000</w:t>
            </w:r>
          </w:p>
        </w:tc>
        <w:tc>
          <w:tcPr>
            <w:tcW w:w="1707" w:type="dxa"/>
            <w:noWrap/>
            <w:hideMark/>
          </w:tcPr>
          <w:p w:rsidR="0077680B" w:rsidRPr="00B464A2" w:rsidRDefault="0077680B" w:rsidP="00B464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64A2">
              <w:rPr>
                <w:rFonts w:ascii="Times New Roman" w:hAnsi="Times New Roman" w:cs="Times New Roman"/>
                <w:sz w:val="28"/>
                <w:szCs w:val="28"/>
              </w:rPr>
              <w:t>0,0001</w:t>
            </w:r>
          </w:p>
        </w:tc>
      </w:tr>
    </w:tbl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Таким образом,  математико-статистический анализ показал, что  мнения работодателей и молодых педагогов сильно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рассогласованы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>.</w:t>
      </w:r>
    </w:p>
    <w:p w:rsidR="00ED19CF" w:rsidRPr="00B464A2" w:rsidRDefault="0013110E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 результате с</w:t>
      </w:r>
      <w:r w:rsidR="00ED19CF" w:rsidRPr="00B464A2">
        <w:rPr>
          <w:rFonts w:ascii="Times New Roman" w:hAnsi="Times New Roman" w:cs="Times New Roman"/>
          <w:sz w:val="28"/>
          <w:szCs w:val="28"/>
        </w:rPr>
        <w:t>равнительн</w:t>
      </w:r>
      <w:r w:rsidRPr="00B464A2">
        <w:rPr>
          <w:rFonts w:ascii="Times New Roman" w:hAnsi="Times New Roman" w:cs="Times New Roman"/>
          <w:sz w:val="28"/>
          <w:szCs w:val="28"/>
        </w:rPr>
        <w:t>ого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анализ</w:t>
      </w:r>
      <w:r w:rsidRPr="00B464A2">
        <w:rPr>
          <w:rFonts w:ascii="Times New Roman" w:hAnsi="Times New Roman" w:cs="Times New Roman"/>
          <w:sz w:val="28"/>
          <w:szCs w:val="28"/>
        </w:rPr>
        <w:t>а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в разрезе субъектов Российской Федерации </w:t>
      </w:r>
      <w:r w:rsidRPr="00B464A2">
        <w:rPr>
          <w:rFonts w:ascii="Times New Roman" w:hAnsi="Times New Roman" w:cs="Times New Roman"/>
          <w:sz w:val="28"/>
          <w:szCs w:val="28"/>
        </w:rPr>
        <w:t>обнаружено</w:t>
      </w:r>
      <w:r w:rsidR="00ED19CF" w:rsidRPr="00B464A2">
        <w:rPr>
          <w:rFonts w:ascii="Times New Roman" w:hAnsi="Times New Roman" w:cs="Times New Roman"/>
          <w:sz w:val="28"/>
          <w:szCs w:val="28"/>
        </w:rPr>
        <w:t>, что ожидания от молодых педагогов  существенно различаются. В большей част</w:t>
      </w:r>
      <w:r w:rsidRPr="00B464A2">
        <w:rPr>
          <w:rFonts w:ascii="Times New Roman" w:hAnsi="Times New Roman" w:cs="Times New Roman"/>
          <w:sz w:val="28"/>
          <w:szCs w:val="28"/>
        </w:rPr>
        <w:t>и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регионов сохраняются  общероссийские тенденции. Тем не менее,  выявлено, что в  Амурской, Белгородской, Магаданской, Тюменской областях, Республиках Калмыкия и Хакасия, а также в  Камчатском крае наивысшая оценка  молодых педагогов отвечать современным трендам относится к готовности отвечать новому качеству образовательных результатов. А в Томской области,  Забайкальском и Чукотском краях – готовности создавать условия для удовлетворения индивидуальных образовательных потребностей учащихся. Рассмотрим в разрезе регионов  разворачиваемые для молодых педагогов формы и содержания поддержки.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Формы профессионального развития, которые поддерживают</w:t>
      </w:r>
      <w:r w:rsidR="00215BA8" w:rsidRPr="00B464A2">
        <w:rPr>
          <w:rFonts w:ascii="Times New Roman" w:hAnsi="Times New Roman" w:cs="Times New Roman"/>
          <w:sz w:val="28"/>
          <w:szCs w:val="28"/>
        </w:rPr>
        <w:t>ся директорами в первую очередь</w:t>
      </w:r>
      <w:r w:rsidRPr="00B464A2">
        <w:rPr>
          <w:rFonts w:ascii="Times New Roman" w:hAnsi="Times New Roman" w:cs="Times New Roman"/>
          <w:sz w:val="28"/>
          <w:szCs w:val="28"/>
        </w:rPr>
        <w:t xml:space="preserve">, прежде </w:t>
      </w:r>
      <w:r w:rsidR="00215BA8" w:rsidRPr="00B464A2">
        <w:rPr>
          <w:rFonts w:ascii="Times New Roman" w:hAnsi="Times New Roman" w:cs="Times New Roman"/>
          <w:sz w:val="28"/>
          <w:szCs w:val="28"/>
        </w:rPr>
        <w:t>всего,</w:t>
      </w:r>
      <w:r w:rsidRPr="00B464A2">
        <w:rPr>
          <w:rFonts w:ascii="Times New Roman" w:hAnsi="Times New Roman" w:cs="Times New Roman"/>
          <w:sz w:val="28"/>
          <w:szCs w:val="28"/>
        </w:rPr>
        <w:t xml:space="preserve"> показывают, что «профиль условий» одинаков во всех регионах</w:t>
      </w:r>
      <w:r w:rsidR="00215BA8" w:rsidRPr="00B464A2">
        <w:rPr>
          <w:rFonts w:ascii="Times New Roman" w:hAnsi="Times New Roman" w:cs="Times New Roman"/>
          <w:sz w:val="28"/>
          <w:szCs w:val="28"/>
        </w:rPr>
        <w:t>,</w:t>
      </w:r>
      <w:r w:rsidRPr="00B464A2">
        <w:rPr>
          <w:rFonts w:ascii="Times New Roman" w:hAnsi="Times New Roman" w:cs="Times New Roman"/>
          <w:sz w:val="28"/>
          <w:szCs w:val="28"/>
        </w:rPr>
        <w:t xml:space="preserve"> и направлен на совершенствование мастерства в предметной области, повышение квалификационной категории и обмен опытом.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lastRenderedPageBreak/>
        <w:t xml:space="preserve">Однако  анализ данных выявил, что существенно иную, чем в других регионах и в целом по стране,  структуру поддержки  профессионального развития осуществляет директорат в  таких регионах как Архангельская и Владимирская области и Республика Коми (диаграммы </w:t>
      </w:r>
      <w:r w:rsidR="0013110E" w:rsidRPr="00B464A2">
        <w:rPr>
          <w:rFonts w:ascii="Times New Roman" w:hAnsi="Times New Roman" w:cs="Times New Roman"/>
          <w:sz w:val="28"/>
          <w:szCs w:val="28"/>
        </w:rPr>
        <w:t>3</w:t>
      </w:r>
      <w:r w:rsidRPr="00B464A2">
        <w:rPr>
          <w:rFonts w:ascii="Times New Roman" w:hAnsi="Times New Roman" w:cs="Times New Roman"/>
          <w:sz w:val="28"/>
          <w:szCs w:val="28"/>
        </w:rPr>
        <w:t>,</w:t>
      </w:r>
      <w:r w:rsidR="0013110E" w:rsidRPr="00B464A2">
        <w:rPr>
          <w:rFonts w:ascii="Times New Roman" w:hAnsi="Times New Roman" w:cs="Times New Roman"/>
          <w:sz w:val="28"/>
          <w:szCs w:val="28"/>
        </w:rPr>
        <w:t>4</w:t>
      </w:r>
      <w:r w:rsidRPr="00B464A2">
        <w:rPr>
          <w:rFonts w:ascii="Times New Roman" w:hAnsi="Times New Roman" w:cs="Times New Roman"/>
          <w:sz w:val="28"/>
          <w:szCs w:val="28"/>
        </w:rPr>
        <w:t>,</w:t>
      </w:r>
      <w:r w:rsidR="0013110E" w:rsidRPr="00B464A2">
        <w:rPr>
          <w:rFonts w:ascii="Times New Roman" w:hAnsi="Times New Roman" w:cs="Times New Roman"/>
          <w:sz w:val="28"/>
          <w:szCs w:val="28"/>
        </w:rPr>
        <w:t>5</w:t>
      </w:r>
      <w:r w:rsidRPr="00B464A2">
        <w:rPr>
          <w:rFonts w:ascii="Times New Roman" w:hAnsi="Times New Roman" w:cs="Times New Roman"/>
          <w:sz w:val="28"/>
          <w:szCs w:val="28"/>
        </w:rPr>
        <w:t>).</w:t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570737"/>
            <wp:effectExtent l="0" t="0" r="22225" b="2032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Диаграмма </w:t>
      </w:r>
      <w:r w:rsidR="0013110E" w:rsidRPr="00B464A2">
        <w:rPr>
          <w:rFonts w:ascii="Times New Roman" w:hAnsi="Times New Roman" w:cs="Times New Roman"/>
          <w:sz w:val="28"/>
          <w:szCs w:val="28"/>
        </w:rPr>
        <w:t>3</w:t>
      </w:r>
      <w:r w:rsidRPr="00B464A2">
        <w:rPr>
          <w:rFonts w:ascii="Times New Roman" w:hAnsi="Times New Roman" w:cs="Times New Roman"/>
          <w:sz w:val="28"/>
          <w:szCs w:val="28"/>
        </w:rPr>
        <w:t>.</w:t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В структуре ответов о форме поддержки  в Архангельской области высокое значение придается повышению квалификационной категории, совершенствованию мастерства в предметной области и освоению новых видов деятельности.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Еще более ярко эта тенденция выражена в структуре ответов директоров Владимирской области (диаграмма </w:t>
      </w:r>
      <w:r w:rsidR="0013110E" w:rsidRPr="00B464A2">
        <w:rPr>
          <w:rFonts w:ascii="Times New Roman" w:hAnsi="Times New Roman" w:cs="Times New Roman"/>
          <w:sz w:val="28"/>
          <w:szCs w:val="28"/>
        </w:rPr>
        <w:t>4</w:t>
      </w:r>
      <w:r w:rsidRPr="00B464A2">
        <w:rPr>
          <w:rFonts w:ascii="Times New Roman" w:hAnsi="Times New Roman" w:cs="Times New Roman"/>
          <w:sz w:val="28"/>
          <w:szCs w:val="28"/>
        </w:rPr>
        <w:t>).</w:t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6566" cy="3348111"/>
            <wp:effectExtent l="0" t="0" r="26670" b="2413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Диаграмма </w:t>
      </w:r>
      <w:r w:rsidR="0013110E" w:rsidRPr="00B464A2">
        <w:rPr>
          <w:rFonts w:ascii="Times New Roman" w:hAnsi="Times New Roman" w:cs="Times New Roman"/>
          <w:sz w:val="28"/>
          <w:szCs w:val="28"/>
        </w:rPr>
        <w:t>4</w:t>
      </w:r>
      <w:r w:rsidRPr="00B464A2">
        <w:rPr>
          <w:rFonts w:ascii="Times New Roman" w:hAnsi="Times New Roman" w:cs="Times New Roman"/>
          <w:sz w:val="28"/>
          <w:szCs w:val="28"/>
        </w:rPr>
        <w:t>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Иная картина  в Республике Коми.  Данные представленные на диаграмме </w:t>
      </w:r>
      <w:r w:rsidR="0013110E" w:rsidRPr="00B464A2">
        <w:rPr>
          <w:rFonts w:ascii="Times New Roman" w:hAnsi="Times New Roman" w:cs="Times New Roman"/>
          <w:sz w:val="28"/>
          <w:szCs w:val="28"/>
        </w:rPr>
        <w:t>5</w:t>
      </w:r>
      <w:r w:rsidRPr="00B464A2">
        <w:rPr>
          <w:rFonts w:ascii="Times New Roman" w:hAnsi="Times New Roman" w:cs="Times New Roman"/>
          <w:sz w:val="28"/>
          <w:szCs w:val="28"/>
        </w:rPr>
        <w:t xml:space="preserve">  демонстрируют, что для директоров этой  республики наиболее важной  и поддерживаемой формой профессионального развития молодых педагогов является их участие и победы в конкурсах профессионального мастерства.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Диаграмма </w:t>
      </w:r>
      <w:r w:rsidR="0013110E" w:rsidRPr="00B464A2">
        <w:rPr>
          <w:rFonts w:ascii="Times New Roman" w:hAnsi="Times New Roman" w:cs="Times New Roman"/>
          <w:sz w:val="28"/>
          <w:szCs w:val="28"/>
        </w:rPr>
        <w:t>5</w:t>
      </w:r>
      <w:r w:rsidRPr="00B464A2">
        <w:rPr>
          <w:rFonts w:ascii="Times New Roman" w:hAnsi="Times New Roman" w:cs="Times New Roman"/>
          <w:sz w:val="28"/>
          <w:szCs w:val="28"/>
        </w:rPr>
        <w:t>.</w:t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6566" cy="3516923"/>
            <wp:effectExtent l="0" t="0" r="26670" b="2667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lastRenderedPageBreak/>
        <w:t>Данные  в разрезе регионов, показ</w:t>
      </w:r>
      <w:r w:rsidR="00215BA8" w:rsidRPr="00B464A2">
        <w:rPr>
          <w:rFonts w:ascii="Times New Roman" w:hAnsi="Times New Roman" w:cs="Times New Roman"/>
          <w:sz w:val="28"/>
          <w:szCs w:val="28"/>
        </w:rPr>
        <w:t>али</w:t>
      </w:r>
      <w:r w:rsidRPr="00B464A2">
        <w:rPr>
          <w:rFonts w:ascii="Times New Roman" w:hAnsi="Times New Roman" w:cs="Times New Roman"/>
          <w:sz w:val="28"/>
          <w:szCs w:val="28"/>
        </w:rPr>
        <w:t>, что ситуация в регионах не однородная. Наибольшую значимость поддержки современных форм профессионального развития указывают  директора Брянской области, Кабардино-Балкарии, Адыге</w:t>
      </w:r>
      <w:r w:rsidR="00215BA8" w:rsidRPr="00B464A2">
        <w:rPr>
          <w:rFonts w:ascii="Times New Roman" w:hAnsi="Times New Roman" w:cs="Times New Roman"/>
          <w:sz w:val="28"/>
          <w:szCs w:val="28"/>
        </w:rPr>
        <w:t>и</w:t>
      </w:r>
      <w:r w:rsidRPr="00B464A2">
        <w:rPr>
          <w:rFonts w:ascii="Times New Roman" w:hAnsi="Times New Roman" w:cs="Times New Roman"/>
          <w:sz w:val="28"/>
          <w:szCs w:val="28"/>
        </w:rPr>
        <w:t>, Крыма, Марий-Эл и Ямало-Нененецкого округа. Высокое место по значимости занимает  признание достижений в профессиональном педагогическом сообществе в таких регионах как Алтайский край, Республиках Алтай, Ингушетия, Татарстан, Хакассия.</w:t>
      </w:r>
    </w:p>
    <w:p w:rsidR="00ED19CF" w:rsidRPr="00B464A2" w:rsidRDefault="00215BA8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О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тносительно необходимости поддержки основных направлений  профессионализации директора в регионах, также как и в целом по стране,  директора считают важным  участие </w:t>
      </w:r>
      <w:r w:rsidRPr="00B464A2">
        <w:rPr>
          <w:rFonts w:ascii="Times New Roman" w:hAnsi="Times New Roman" w:cs="Times New Roman"/>
          <w:sz w:val="28"/>
          <w:szCs w:val="28"/>
        </w:rPr>
        <w:t xml:space="preserve">молодых педагогов </w:t>
      </w:r>
      <w:r w:rsidR="00ED19CF" w:rsidRPr="00B464A2">
        <w:rPr>
          <w:rFonts w:ascii="Times New Roman" w:hAnsi="Times New Roman" w:cs="Times New Roman"/>
          <w:sz w:val="28"/>
          <w:szCs w:val="28"/>
        </w:rPr>
        <w:t>в профессиональных конкурсах и состязаниях. Однако, у директоров таких регионов как Забайкальский край, Республика Коми  и Чеченская республика это не всегда получается</w:t>
      </w:r>
      <w:r w:rsidRPr="00B464A2">
        <w:rPr>
          <w:rFonts w:ascii="Times New Roman" w:hAnsi="Times New Roman" w:cs="Times New Roman"/>
          <w:sz w:val="28"/>
          <w:szCs w:val="28"/>
        </w:rPr>
        <w:t>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 Совершенно иная картина разворачивается относительно поддержки мероприятий, способствующих повышению управленческой квалификации и карьерному росту. Директорат практически всех регионов, кроме Республик Дагестан, Татарстан  и Ростовской области, несмотря на наличие </w:t>
      </w:r>
      <w:r w:rsidR="00215BA8" w:rsidRPr="00B464A2">
        <w:rPr>
          <w:rFonts w:ascii="Times New Roman" w:hAnsi="Times New Roman" w:cs="Times New Roman"/>
          <w:sz w:val="28"/>
          <w:szCs w:val="28"/>
        </w:rPr>
        <w:t>ресурсов,</w:t>
      </w:r>
      <w:r w:rsidRPr="00B464A2">
        <w:rPr>
          <w:rFonts w:ascii="Times New Roman" w:hAnsi="Times New Roman" w:cs="Times New Roman"/>
          <w:sz w:val="28"/>
          <w:szCs w:val="28"/>
        </w:rPr>
        <w:t xml:space="preserve"> отмечает, что не всегда, получается, поддерживать это направление.</w:t>
      </w:r>
    </w:p>
    <w:p w:rsidR="00ED19CF" w:rsidRPr="00B464A2" w:rsidRDefault="00215BA8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П</w:t>
      </w:r>
      <w:r w:rsidR="00ED19CF" w:rsidRPr="00B464A2">
        <w:rPr>
          <w:rFonts w:ascii="Times New Roman" w:hAnsi="Times New Roman" w:cs="Times New Roman"/>
          <w:sz w:val="28"/>
          <w:szCs w:val="28"/>
        </w:rPr>
        <w:t>одавляющим числом директоров в каждом регионе поддерживается повышение квалификации в области учебного предмета, технологий и форм организации обучения.</w:t>
      </w:r>
    </w:p>
    <w:p w:rsidR="00AE6CD4" w:rsidRPr="00B464A2" w:rsidRDefault="00215BA8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ab/>
      </w:r>
    </w:p>
    <w:p w:rsidR="00ED19CF" w:rsidRPr="00B464A2" w:rsidRDefault="00215BA8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На втором шаге </w:t>
      </w:r>
      <w:r w:rsidR="00AE6CD4" w:rsidRPr="00B464A2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B464A2">
        <w:rPr>
          <w:rFonts w:ascii="Times New Roman" w:hAnsi="Times New Roman" w:cs="Times New Roman"/>
          <w:sz w:val="28"/>
          <w:szCs w:val="28"/>
        </w:rPr>
        <w:t>изуч</w:t>
      </w:r>
      <w:r w:rsidR="00AE6CD4" w:rsidRPr="00B464A2">
        <w:rPr>
          <w:rFonts w:ascii="Times New Roman" w:hAnsi="Times New Roman" w:cs="Times New Roman"/>
          <w:sz w:val="28"/>
          <w:szCs w:val="28"/>
        </w:rPr>
        <w:t>ены</w:t>
      </w:r>
      <w:r w:rsidRPr="00B464A2">
        <w:rPr>
          <w:rFonts w:ascii="Times New Roman" w:hAnsi="Times New Roman" w:cs="Times New Roman"/>
          <w:sz w:val="28"/>
          <w:szCs w:val="28"/>
        </w:rPr>
        <w:t xml:space="preserve"> отношение и мнение самих молодых педагогов о форме и содержании их профессионального развития.</w:t>
      </w:r>
      <w:r w:rsidR="00ED19CF"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="00ED19CF" w:rsidRPr="00B464A2">
        <w:rPr>
          <w:rFonts w:ascii="Times New Roman" w:hAnsi="Times New Roman" w:cs="Times New Roman"/>
          <w:sz w:val="28"/>
          <w:szCs w:val="28"/>
        </w:rPr>
        <w:tab/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Pr="00B464A2">
        <w:rPr>
          <w:rFonts w:ascii="Times New Roman" w:hAnsi="Times New Roman" w:cs="Times New Roman"/>
          <w:sz w:val="28"/>
          <w:szCs w:val="28"/>
        </w:rPr>
        <w:tab/>
        <w:t xml:space="preserve"> Первичная обработка </w:t>
      </w:r>
      <w:r w:rsidR="00215BA8" w:rsidRPr="00B464A2">
        <w:rPr>
          <w:rFonts w:ascii="Times New Roman" w:hAnsi="Times New Roman" w:cs="Times New Roman"/>
          <w:sz w:val="28"/>
          <w:szCs w:val="28"/>
        </w:rPr>
        <w:t xml:space="preserve">фокус-групп </w:t>
      </w:r>
      <w:r w:rsidRPr="00B464A2">
        <w:rPr>
          <w:rFonts w:ascii="Times New Roman" w:hAnsi="Times New Roman" w:cs="Times New Roman"/>
          <w:sz w:val="28"/>
          <w:szCs w:val="28"/>
        </w:rPr>
        <w:t xml:space="preserve">проводилась при помощи контент-анализа. Далее, выделенные содержательные единицы были оформлены в смысловые категории и подвержены математико-статистическому анализу. </w:t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ab/>
        <w:t xml:space="preserve">Установлено, что при обсуждении вопроса о формах и содержании подготовки молодые педагоги обозначают в 87% случаев  формы подготовки и лишь в 13% случаев ее содержание, данные представлены на диаграмме. </w:t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810125" cy="2552700"/>
            <wp:effectExtent l="0" t="0" r="9525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D19CF" w:rsidRPr="00B464A2" w:rsidRDefault="00ED19CF" w:rsidP="00B464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Диаграмма </w:t>
      </w:r>
      <w:r w:rsidR="00DB6DAC" w:rsidRPr="00B464A2">
        <w:rPr>
          <w:rFonts w:ascii="Times New Roman" w:hAnsi="Times New Roman" w:cs="Times New Roman"/>
          <w:sz w:val="28"/>
          <w:szCs w:val="28"/>
        </w:rPr>
        <w:t>6</w:t>
      </w:r>
      <w:r w:rsidRPr="00B464A2">
        <w:rPr>
          <w:rFonts w:ascii="Times New Roman" w:hAnsi="Times New Roman" w:cs="Times New Roman"/>
          <w:sz w:val="28"/>
          <w:szCs w:val="28"/>
        </w:rPr>
        <w:t>.</w:t>
      </w:r>
    </w:p>
    <w:p w:rsidR="00ED19CF" w:rsidRPr="00B464A2" w:rsidRDefault="00ED19CF" w:rsidP="00B464A2">
      <w:pPr>
        <w:pStyle w:val="af"/>
        <w:shd w:val="clear" w:color="auto" w:fill="FFFFFF"/>
        <w:spacing w:after="0" w:line="360" w:lineRule="auto"/>
        <w:ind w:firstLine="708"/>
        <w:jc w:val="both"/>
        <w:rPr>
          <w:sz w:val="28"/>
          <w:szCs w:val="28"/>
        </w:rPr>
      </w:pPr>
      <w:r w:rsidRPr="00B464A2">
        <w:rPr>
          <w:sz w:val="28"/>
          <w:szCs w:val="28"/>
        </w:rPr>
        <w:t xml:space="preserve">При этом,  структура  перспектив </w:t>
      </w:r>
      <w:r w:rsidR="000C3712" w:rsidRPr="00B464A2">
        <w:rPr>
          <w:sz w:val="28"/>
          <w:szCs w:val="28"/>
        </w:rPr>
        <w:t xml:space="preserve">у молодых педагогов </w:t>
      </w:r>
      <w:r w:rsidRPr="00B464A2">
        <w:rPr>
          <w:sz w:val="28"/>
          <w:szCs w:val="28"/>
        </w:rPr>
        <w:t xml:space="preserve"> в профессии показывает, что половина направлена на  содержательные ресурсы, треть – на формальную работу в профессии  и треть – это уход  из профессии.</w:t>
      </w:r>
    </w:p>
    <w:p w:rsidR="00ED19CF" w:rsidRPr="00B464A2" w:rsidRDefault="00ED19CF" w:rsidP="00B464A2">
      <w:pPr>
        <w:pStyle w:val="af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B464A2">
        <w:rPr>
          <w:noProof/>
          <w:sz w:val="28"/>
          <w:szCs w:val="28"/>
          <w:lang w:eastAsia="ru-RU"/>
        </w:rPr>
        <w:drawing>
          <wp:inline distT="0" distB="0" distL="0" distR="0">
            <wp:extent cx="5105400" cy="2571750"/>
            <wp:effectExtent l="0" t="0" r="19050" b="1905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ED19CF" w:rsidRPr="00B464A2" w:rsidRDefault="00ED19CF" w:rsidP="00B464A2">
      <w:pPr>
        <w:pStyle w:val="af"/>
        <w:shd w:val="clear" w:color="auto" w:fill="FFFFFF"/>
        <w:spacing w:after="0" w:line="360" w:lineRule="auto"/>
        <w:jc w:val="both"/>
        <w:rPr>
          <w:sz w:val="28"/>
          <w:szCs w:val="28"/>
        </w:rPr>
      </w:pPr>
      <w:r w:rsidRPr="00B464A2">
        <w:rPr>
          <w:sz w:val="28"/>
          <w:szCs w:val="28"/>
        </w:rPr>
        <w:t xml:space="preserve">Диаграмма </w:t>
      </w:r>
      <w:r w:rsidR="00DB6DAC" w:rsidRPr="00B464A2">
        <w:rPr>
          <w:sz w:val="28"/>
          <w:szCs w:val="28"/>
        </w:rPr>
        <w:t>7</w:t>
      </w:r>
      <w:r w:rsidRPr="00B464A2">
        <w:rPr>
          <w:sz w:val="28"/>
          <w:szCs w:val="28"/>
        </w:rPr>
        <w:t>.</w:t>
      </w:r>
    </w:p>
    <w:p w:rsidR="00ED19CF" w:rsidRPr="00B464A2" w:rsidRDefault="00ED19CF" w:rsidP="00B464A2">
      <w:pPr>
        <w:pStyle w:val="af"/>
        <w:shd w:val="clear" w:color="auto" w:fill="FFFFFF"/>
        <w:spacing w:after="0" w:line="360" w:lineRule="auto"/>
        <w:ind w:firstLine="708"/>
        <w:jc w:val="both"/>
        <w:rPr>
          <w:sz w:val="28"/>
          <w:szCs w:val="28"/>
        </w:rPr>
      </w:pPr>
      <w:r w:rsidRPr="00B464A2">
        <w:rPr>
          <w:sz w:val="28"/>
          <w:szCs w:val="28"/>
        </w:rPr>
        <w:t>Для оценки различий величин средних значений двух переменных (формы и содержания) был применен критерий Стьюдента. Полученное эмпирическое значение t (7.1) находится в зоне значимости и говорит о том, что при разворачивании форм  подготовки молодых педагогов существенный крен сделан в сторону форм, а не содержания.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Далее, нас интересовал опрос о том, связаны ли, по мнению молодых педагогов, разворачиваемые формы подготовки и желание уйти из профессии.</w:t>
      </w:r>
    </w:p>
    <w:p w:rsidR="00ED19CF" w:rsidRPr="00B464A2" w:rsidRDefault="000C3712" w:rsidP="00B464A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Примененный критерий </w:t>
      </w:r>
      <w:proofErr w:type="spellStart"/>
      <w:r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Спирмена</w:t>
      </w:r>
      <w:proofErr w:type="spellEnd"/>
      <w:r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</w:t>
      </w:r>
      <w:proofErr w:type="spellStart"/>
      <w:r w:rsidR="00ED19CF"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r</w:t>
      </w:r>
      <w:r w:rsidR="00ED19CF"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>s</w:t>
      </w:r>
      <w:proofErr w:type="spellEnd"/>
      <w:r w:rsidR="00ED19CF"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= 0.307</w:t>
      </w:r>
      <w:r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ED19CF"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говорит </w:t>
      </w:r>
      <w:r w:rsidR="00DB6DAC"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</w:t>
      </w:r>
      <w:r w:rsidR="00ED19CF" w:rsidRPr="00B464A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значимой корреляции между признаками и позволяет нам сделать вывод  о том, что желание уйти из профессии связано и зависит от  разворачиваемых форм подготовки.</w:t>
      </w:r>
    </w:p>
    <w:p w:rsidR="000C3712" w:rsidRPr="00B464A2" w:rsidRDefault="000C3712" w:rsidP="00B464A2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D19CF" w:rsidRPr="00B464A2" w:rsidRDefault="00ED19CF" w:rsidP="00B464A2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464A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D19CF" w:rsidRPr="00B464A2" w:rsidRDefault="00ED19CF" w:rsidP="00B464A2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D19CF" w:rsidRPr="00B464A2" w:rsidRDefault="00ED19CF" w:rsidP="00B464A2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В целях  </w:t>
      </w:r>
      <w:r w:rsidR="00DB6DAC" w:rsidRPr="00B464A2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B464A2">
        <w:rPr>
          <w:rFonts w:ascii="Times New Roman" w:hAnsi="Times New Roman" w:cs="Times New Roman"/>
          <w:sz w:val="28"/>
          <w:szCs w:val="28"/>
        </w:rPr>
        <w:t>исследова</w:t>
      </w:r>
      <w:r w:rsidR="00DB6DAC" w:rsidRPr="00B464A2">
        <w:rPr>
          <w:rFonts w:ascii="Times New Roman" w:hAnsi="Times New Roman" w:cs="Times New Roman"/>
          <w:sz w:val="28"/>
          <w:szCs w:val="28"/>
        </w:rPr>
        <w:t>тельского замысла</w:t>
      </w:r>
      <w:r w:rsidRPr="00B464A2">
        <w:rPr>
          <w:rFonts w:ascii="Times New Roman" w:hAnsi="Times New Roman" w:cs="Times New Roman"/>
          <w:sz w:val="28"/>
          <w:szCs w:val="28"/>
        </w:rPr>
        <w:t xml:space="preserve"> был использован анкетный опрос</w:t>
      </w:r>
      <w:r w:rsidR="00DB6DAC" w:rsidRPr="00B464A2">
        <w:rPr>
          <w:rFonts w:ascii="Times New Roman" w:hAnsi="Times New Roman" w:cs="Times New Roman"/>
          <w:sz w:val="28"/>
          <w:szCs w:val="28"/>
        </w:rPr>
        <w:t>, в котором приняли участие</w:t>
      </w:r>
      <w:r w:rsidRPr="00B464A2">
        <w:rPr>
          <w:rFonts w:ascii="Times New Roman" w:hAnsi="Times New Roman" w:cs="Times New Roman"/>
          <w:sz w:val="28"/>
          <w:szCs w:val="28"/>
        </w:rPr>
        <w:t xml:space="preserve"> директора школ и сотрудник</w:t>
      </w:r>
      <w:r w:rsidR="00DB6DAC" w:rsidRPr="00B464A2">
        <w:rPr>
          <w:rFonts w:ascii="Times New Roman" w:hAnsi="Times New Roman" w:cs="Times New Roman"/>
          <w:sz w:val="28"/>
          <w:szCs w:val="28"/>
        </w:rPr>
        <w:t>и</w:t>
      </w:r>
      <w:r w:rsidRPr="00B464A2">
        <w:rPr>
          <w:rFonts w:ascii="Times New Roman" w:hAnsi="Times New Roman" w:cs="Times New Roman"/>
          <w:sz w:val="28"/>
          <w:szCs w:val="28"/>
        </w:rPr>
        <w:t xml:space="preserve"> муниципальных и региональных органов управления образованием, </w:t>
      </w:r>
      <w:r w:rsidR="00DB6DAC" w:rsidRPr="00B464A2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B464A2">
        <w:rPr>
          <w:rFonts w:ascii="Times New Roman" w:hAnsi="Times New Roman" w:cs="Times New Roman"/>
          <w:sz w:val="28"/>
          <w:szCs w:val="28"/>
        </w:rPr>
        <w:t>проведены фокус-группы с молодыми педагогами</w:t>
      </w:r>
      <w:r w:rsidR="00DB6DAC" w:rsidRPr="00B464A2">
        <w:rPr>
          <w:rFonts w:ascii="Times New Roman" w:hAnsi="Times New Roman" w:cs="Times New Roman"/>
          <w:sz w:val="28"/>
          <w:szCs w:val="28"/>
        </w:rPr>
        <w:t xml:space="preserve"> и</w:t>
      </w:r>
      <w:r w:rsidRPr="00B464A2">
        <w:rPr>
          <w:rFonts w:ascii="Times New Roman" w:hAnsi="Times New Roman" w:cs="Times New Roman"/>
          <w:sz w:val="28"/>
          <w:szCs w:val="28"/>
        </w:rPr>
        <w:t xml:space="preserve"> осуществлен математико-статистический анализ.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Установлено, что </w:t>
      </w: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процесс вхождения в профессию, ее освоение и приобретение сопутствующих этому квалификаций и статусов,  противоречив и неоднозначен. 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Разворачиваемые</w:t>
      </w:r>
      <w:r w:rsidR="00244EC3"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работодателями </w:t>
      </w: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формы и  реализуемое содержание профессионализации молодых педагогов носит противоречивый характер. Существенн</w:t>
      </w:r>
      <w:r w:rsidR="00244EC3"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ый</w:t>
      </w: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крен сделан в сторону форм.  Содержательные встречи, работы и подготовка, разворачивающаяся в регионах  недостаточны, по мнению</w:t>
      </w:r>
      <w:r w:rsidRPr="00B464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молодых </w:t>
      </w:r>
      <w:r w:rsidRPr="00B464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педагогов. 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Установлено рассогласование между ожиданиями работодателей от молодых педагогов (современные технологии, работа с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метапредметом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 xml:space="preserve">, инновации и проч.) и тех форм и содержания развития, которые директора реально поддерживают. (совершенство в предметной области, участи в проектах и конкурсах </w:t>
      </w:r>
      <w:proofErr w:type="spellStart"/>
      <w:r w:rsidRPr="00B464A2">
        <w:rPr>
          <w:rFonts w:ascii="Times New Roman" w:hAnsi="Times New Roman" w:cs="Times New Roman"/>
          <w:sz w:val="28"/>
          <w:szCs w:val="28"/>
        </w:rPr>
        <w:t>профмастерства</w:t>
      </w:r>
      <w:proofErr w:type="spellEnd"/>
      <w:r w:rsidRPr="00B464A2">
        <w:rPr>
          <w:rFonts w:ascii="Times New Roman" w:hAnsi="Times New Roman" w:cs="Times New Roman"/>
          <w:sz w:val="28"/>
          <w:szCs w:val="28"/>
        </w:rPr>
        <w:t>, повышение квалификационной категории).</w:t>
      </w:r>
    </w:p>
    <w:p w:rsidR="005875FD" w:rsidRPr="00B464A2" w:rsidRDefault="00ED19CF" w:rsidP="00B464A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hAnsi="Times New Roman" w:cs="Times New Roman"/>
          <w:sz w:val="28"/>
          <w:szCs w:val="28"/>
        </w:rPr>
        <w:t>Анализ показал, что работодатель наиболее часто  обсуждает  с молодыми педагогами возможности профессионального и карьерного развития; финансов</w:t>
      </w:r>
      <w:r w:rsidR="005875FD" w:rsidRPr="00B464A2">
        <w:rPr>
          <w:rFonts w:ascii="Times New Roman" w:hAnsi="Times New Roman" w:cs="Times New Roman"/>
          <w:sz w:val="28"/>
          <w:szCs w:val="28"/>
        </w:rPr>
        <w:t xml:space="preserve">ую </w:t>
      </w:r>
      <w:r w:rsidRPr="00B464A2">
        <w:rPr>
          <w:rFonts w:ascii="Times New Roman" w:hAnsi="Times New Roman" w:cs="Times New Roman"/>
          <w:sz w:val="28"/>
          <w:szCs w:val="28"/>
        </w:rPr>
        <w:t>поддержк</w:t>
      </w:r>
      <w:r w:rsidR="005875FD" w:rsidRPr="00B464A2">
        <w:rPr>
          <w:rFonts w:ascii="Times New Roman" w:hAnsi="Times New Roman" w:cs="Times New Roman"/>
          <w:sz w:val="28"/>
          <w:szCs w:val="28"/>
        </w:rPr>
        <w:t>у</w:t>
      </w:r>
      <w:r w:rsidRPr="00B464A2">
        <w:rPr>
          <w:rFonts w:ascii="Times New Roman" w:hAnsi="Times New Roman" w:cs="Times New Roman"/>
          <w:sz w:val="28"/>
          <w:szCs w:val="28"/>
        </w:rPr>
        <w:t xml:space="preserve"> инициативы, проект</w:t>
      </w:r>
      <w:r w:rsidR="005875FD" w:rsidRPr="00B464A2">
        <w:rPr>
          <w:rFonts w:ascii="Times New Roman" w:hAnsi="Times New Roman" w:cs="Times New Roman"/>
          <w:sz w:val="28"/>
          <w:szCs w:val="28"/>
        </w:rPr>
        <w:t>ы</w:t>
      </w:r>
      <w:r w:rsidRPr="00B464A2">
        <w:rPr>
          <w:rFonts w:ascii="Times New Roman" w:hAnsi="Times New Roman" w:cs="Times New Roman"/>
          <w:sz w:val="28"/>
          <w:szCs w:val="28"/>
        </w:rPr>
        <w:t xml:space="preserve"> молодых педагогов; </w:t>
      </w:r>
      <w:r w:rsidRPr="00B464A2">
        <w:rPr>
          <w:rFonts w:ascii="Times New Roman" w:hAnsi="Times New Roman" w:cs="Times New Roman"/>
          <w:sz w:val="28"/>
          <w:szCs w:val="28"/>
        </w:rPr>
        <w:lastRenderedPageBreak/>
        <w:t>стимулирование участия молодого педагога в профессиональных конкурсах; дела или мероприятия;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инициативы и проект</w:t>
      </w:r>
      <w:r w:rsidR="005875FD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молодых педагогов. 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D19CF" w:rsidRPr="00B464A2" w:rsidRDefault="00ED19CF" w:rsidP="00B464A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Практически не используются такие формы работы  как </w:t>
      </w:r>
      <w:r w:rsidR="00275938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обсуждение 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</w:t>
      </w:r>
      <w:r w:rsidR="00275938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 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участия молодого педагога на семинарах, конференциях;</w:t>
      </w:r>
      <w:r w:rsidRPr="00B464A2">
        <w:rPr>
          <w:rFonts w:ascii="Times New Roman" w:hAnsi="Times New Roman" w:cs="Times New Roman"/>
          <w:sz w:val="28"/>
          <w:szCs w:val="28"/>
        </w:rPr>
        <w:t xml:space="preserve"> </w:t>
      </w:r>
      <w:r w:rsidR="00275938" w:rsidRPr="00B464A2">
        <w:rPr>
          <w:rFonts w:ascii="Times New Roman" w:hAnsi="Times New Roman" w:cs="Times New Roman"/>
          <w:sz w:val="28"/>
          <w:szCs w:val="28"/>
        </w:rPr>
        <w:t xml:space="preserve">не 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</w:t>
      </w:r>
      <w:r w:rsidR="00275938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уется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рефлекси</w:t>
      </w:r>
      <w:r w:rsidR="00275938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молодого педагога; </w:t>
      </w:r>
      <w:r w:rsidR="007751D4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</w:t>
      </w:r>
      <w:r w:rsidR="007751D4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яются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договорны</w:t>
      </w:r>
      <w:r w:rsidR="007751D4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</w:t>
      </w:r>
      <w:r w:rsidR="007751D4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молодым педагогом по реализации тех или иных задач с прописыванием реальной ответственности; </w:t>
      </w:r>
      <w:r w:rsidR="007751D4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слабо 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стимулир</w:t>
      </w:r>
      <w:r w:rsidR="007751D4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уется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участи</w:t>
      </w:r>
      <w:r w:rsidR="007751D4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молодого педагога в профессиональных сообществах.</w:t>
      </w: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 xml:space="preserve">Математико-статический анализ </w:t>
      </w:r>
      <w:r w:rsidR="00301B74" w:rsidRPr="00B464A2">
        <w:rPr>
          <w:rFonts w:ascii="Times New Roman" w:hAnsi="Times New Roman" w:cs="Times New Roman"/>
          <w:sz w:val="28"/>
          <w:szCs w:val="28"/>
        </w:rPr>
        <w:t>установил</w:t>
      </w:r>
      <w:r w:rsidRPr="00B464A2">
        <w:rPr>
          <w:rFonts w:ascii="Times New Roman" w:hAnsi="Times New Roman" w:cs="Times New Roman"/>
          <w:sz w:val="28"/>
          <w:szCs w:val="28"/>
        </w:rPr>
        <w:t xml:space="preserve"> рассогласование между ожиданиями  директоров, сотрудников органов власти и мнением молодых педагогов  относительно их включенности в осуществление изменений.  Сотрудники муниципального и регионального уровней образования,  в отличие от молодых педагогов и директоров  школ,  ожидают от молодых педагогов обновления в системе образования, получения нового качества образовательных результатов и введение новой системы оценивания результатов образования. При этом широко разворачивают традиционные формы профессионализации.</w:t>
      </w: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фокус групп показали, что в 87% случаев обсуждения профессионализации молодых педагогов обозначаются формы подготовки и лишь в 13% случаев – ее содержание. Математико-статистический анализ показал,  что желание уйти из профессии связано и зависит от  разворачиваемых форм подготовки - формальные они или содержательные.</w:t>
      </w:r>
    </w:p>
    <w:p w:rsidR="00ED19CF" w:rsidRPr="00B464A2" w:rsidRDefault="00ED19CF" w:rsidP="00B464A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проведенного исследования мы зафиксировали три типа рассогласований:</w:t>
      </w:r>
    </w:p>
    <w:p w:rsidR="00ED19CF" w:rsidRPr="00B464A2" w:rsidRDefault="00ED19CF" w:rsidP="00B464A2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 формами, разворачиваемыми для профессионализации молодых педагогов и содержанием, обусловленного современными вызовами и трендами;</w:t>
      </w:r>
    </w:p>
    <w:p w:rsidR="00ED19CF" w:rsidRPr="00B464A2" w:rsidRDefault="00ED19CF" w:rsidP="00B464A2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 представлениями (мнением) директоров школ и сотрудников органов управления образования разных уровней относительно 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эффективности средств профессионального развития молодых педагогов;</w:t>
      </w:r>
    </w:p>
    <w:p w:rsidR="00ED19CF" w:rsidRPr="00B464A2" w:rsidRDefault="00ED19CF" w:rsidP="00B464A2">
      <w:pPr>
        <w:pStyle w:val="a7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Между  потребностями самих молодых педагогов в области профессионализации и предлагаемыми им формами работы.</w:t>
      </w:r>
    </w:p>
    <w:p w:rsidR="00241FE5" w:rsidRPr="00B464A2" w:rsidRDefault="00241FE5" w:rsidP="00B464A2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Другими словами, ожидания работодателя  входят в противоречи</w:t>
      </w:r>
      <w:r w:rsidR="00301B74" w:rsidRPr="00B464A2">
        <w:rPr>
          <w:rFonts w:ascii="Times New Roman" w:hAnsi="Times New Roman" w:cs="Times New Roman"/>
          <w:sz w:val="28"/>
          <w:szCs w:val="28"/>
        </w:rPr>
        <w:t>е</w:t>
      </w:r>
      <w:r w:rsidRPr="00B464A2">
        <w:rPr>
          <w:rFonts w:ascii="Times New Roman" w:hAnsi="Times New Roman" w:cs="Times New Roman"/>
          <w:sz w:val="28"/>
          <w:szCs w:val="28"/>
        </w:rPr>
        <w:t xml:space="preserve"> с  реализуемыми ими формами  и содержанием  профессионализации молодых педагогов в Российской Федерации</w:t>
      </w:r>
    </w:p>
    <w:p w:rsidR="000C3712" w:rsidRPr="00B464A2" w:rsidRDefault="000C3712" w:rsidP="00B464A2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464A2">
        <w:rPr>
          <w:rFonts w:ascii="Times New Roman" w:hAnsi="Times New Roman" w:cs="Times New Roman"/>
          <w:sz w:val="28"/>
          <w:szCs w:val="28"/>
        </w:rPr>
        <w:t>Безусловно, настоящее исследование является началом такого типа работ и  имеет существенные  ограничения. В частности, для описания и прогнозирования ситуации в разрезе территорий необходимо в будущем обеспечить репрезентативную выборку в разрезе регионов.</w:t>
      </w:r>
    </w:p>
    <w:p w:rsidR="00ED19CF" w:rsidRPr="00B464A2" w:rsidRDefault="00ED19CF" w:rsidP="00B464A2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Практическое применение результатов данной работы мы видим в том, что при  организации   подготовки и профессионализации молодых педагогов необходимо учитывать их образовательный (содержательный)  запрос.  Это позволит не только сохранить уже  пришедших в профессию молодых людей,  но  и  создать условия для их закрепления и развития самой профессии,  </w:t>
      </w:r>
      <w:r w:rsidR="00241FE5"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силу того, чт</w:t>
      </w:r>
      <w:r w:rsidRPr="00B464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человеческим ресурсом и обеспечивается качество и развитие образования.</w:t>
      </w:r>
    </w:p>
    <w:p w:rsidR="00767324" w:rsidRPr="00B464A2" w:rsidRDefault="00767324" w:rsidP="00B464A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767324" w:rsidRPr="00B464A2" w:rsidSect="000748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F87" w:rsidRDefault="00C27F87" w:rsidP="00D335A3">
      <w:pPr>
        <w:spacing w:after="0" w:line="240" w:lineRule="auto"/>
      </w:pPr>
      <w:r>
        <w:separator/>
      </w:r>
    </w:p>
  </w:endnote>
  <w:endnote w:type="continuationSeparator" w:id="0">
    <w:p w:rsidR="00C27F87" w:rsidRDefault="00C27F87" w:rsidP="00D33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F87" w:rsidRDefault="00C27F87" w:rsidP="00D335A3">
      <w:pPr>
        <w:spacing w:after="0" w:line="240" w:lineRule="auto"/>
      </w:pPr>
      <w:r>
        <w:separator/>
      </w:r>
    </w:p>
  </w:footnote>
  <w:footnote w:type="continuationSeparator" w:id="0">
    <w:p w:rsidR="00C27F87" w:rsidRDefault="00C27F87" w:rsidP="00D335A3">
      <w:pPr>
        <w:spacing w:after="0" w:line="240" w:lineRule="auto"/>
      </w:pPr>
      <w:r>
        <w:continuationSeparator/>
      </w:r>
    </w:p>
  </w:footnote>
  <w:footnote w:id="1">
    <w:p w:rsidR="00864078" w:rsidRDefault="00864078" w:rsidP="00D335A3">
      <w:pPr>
        <w:pStyle w:val="a3"/>
      </w:pPr>
      <w:r>
        <w:rPr>
          <w:rStyle w:val="a5"/>
        </w:rPr>
        <w:footnoteRef/>
      </w:r>
      <w:r>
        <w:t xml:space="preserve"> </w:t>
      </w:r>
      <w:r w:rsidRPr="00D335A3">
        <w:t>Хасан Б.И., Ватащак И.С.</w:t>
      </w:r>
      <w:r>
        <w:t xml:space="preserve"> Противоречия интересов и целевых установок в профессиональном</w:t>
      </w:r>
    </w:p>
    <w:p w:rsidR="00864078" w:rsidRDefault="00864078" w:rsidP="00D335A3">
      <w:pPr>
        <w:pStyle w:val="a3"/>
      </w:pPr>
      <w:r>
        <w:t xml:space="preserve">самоопределении. // Социология № </w:t>
      </w:r>
      <w:r w:rsidRPr="00D335A3">
        <w:t>4 2014</w:t>
      </w:r>
      <w:r>
        <w:t xml:space="preserve">  32-38 стр.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13C35"/>
    <w:multiLevelType w:val="hybridMultilevel"/>
    <w:tmpl w:val="D6B47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C72BE"/>
    <w:multiLevelType w:val="hybridMultilevel"/>
    <w:tmpl w:val="B89CE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DA6F99"/>
    <w:multiLevelType w:val="hybridMultilevel"/>
    <w:tmpl w:val="A0A6A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D59C7"/>
    <w:multiLevelType w:val="hybridMultilevel"/>
    <w:tmpl w:val="E24E6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E7DF3"/>
    <w:multiLevelType w:val="hybridMultilevel"/>
    <w:tmpl w:val="470E5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331FE"/>
    <w:multiLevelType w:val="hybridMultilevel"/>
    <w:tmpl w:val="0F184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9F54DF"/>
    <w:multiLevelType w:val="hybridMultilevel"/>
    <w:tmpl w:val="81ECBFF2"/>
    <w:lvl w:ilvl="0" w:tplc="22941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1AD4"/>
    <w:rsid w:val="00074869"/>
    <w:rsid w:val="000A6CE9"/>
    <w:rsid w:val="000C3712"/>
    <w:rsid w:val="0013110E"/>
    <w:rsid w:val="00181F63"/>
    <w:rsid w:val="001B3890"/>
    <w:rsid w:val="00215BA8"/>
    <w:rsid w:val="0023267B"/>
    <w:rsid w:val="00241FE5"/>
    <w:rsid w:val="00244EC3"/>
    <w:rsid w:val="00264BF7"/>
    <w:rsid w:val="00275938"/>
    <w:rsid w:val="00301B74"/>
    <w:rsid w:val="003237B6"/>
    <w:rsid w:val="00341A33"/>
    <w:rsid w:val="00373708"/>
    <w:rsid w:val="00380992"/>
    <w:rsid w:val="00403828"/>
    <w:rsid w:val="00451AD4"/>
    <w:rsid w:val="00454D2F"/>
    <w:rsid w:val="004D1B69"/>
    <w:rsid w:val="0057382B"/>
    <w:rsid w:val="005875FD"/>
    <w:rsid w:val="005C18E1"/>
    <w:rsid w:val="00695D8C"/>
    <w:rsid w:val="006972C2"/>
    <w:rsid w:val="00767324"/>
    <w:rsid w:val="007751D4"/>
    <w:rsid w:val="0077680B"/>
    <w:rsid w:val="00826CBD"/>
    <w:rsid w:val="00864078"/>
    <w:rsid w:val="008931EC"/>
    <w:rsid w:val="008C5100"/>
    <w:rsid w:val="008C6713"/>
    <w:rsid w:val="0090050E"/>
    <w:rsid w:val="00A10A43"/>
    <w:rsid w:val="00A47F06"/>
    <w:rsid w:val="00A5582D"/>
    <w:rsid w:val="00AA1F59"/>
    <w:rsid w:val="00AE6CD4"/>
    <w:rsid w:val="00B464A2"/>
    <w:rsid w:val="00B93630"/>
    <w:rsid w:val="00C23EC2"/>
    <w:rsid w:val="00C27F87"/>
    <w:rsid w:val="00C403D4"/>
    <w:rsid w:val="00CD329A"/>
    <w:rsid w:val="00D335A3"/>
    <w:rsid w:val="00D77AF1"/>
    <w:rsid w:val="00DB6DAC"/>
    <w:rsid w:val="00E737F1"/>
    <w:rsid w:val="00EC1D92"/>
    <w:rsid w:val="00ED19CF"/>
    <w:rsid w:val="00FC7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D19C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D19CF"/>
    <w:rPr>
      <w:sz w:val="20"/>
      <w:szCs w:val="20"/>
    </w:rPr>
  </w:style>
  <w:style w:type="character" w:styleId="a5">
    <w:name w:val="footnote reference"/>
    <w:unhideWhenUsed/>
    <w:rsid w:val="00ED19CF"/>
    <w:rPr>
      <w:vertAlign w:val="superscript"/>
    </w:rPr>
  </w:style>
  <w:style w:type="table" w:styleId="a6">
    <w:name w:val="Table Grid"/>
    <w:basedOn w:val="a1"/>
    <w:uiPriority w:val="59"/>
    <w:rsid w:val="00ED1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D19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D1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9C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19CF"/>
  </w:style>
  <w:style w:type="numbering" w:customStyle="1" w:styleId="2">
    <w:name w:val="Нет списка2"/>
    <w:next w:val="a2"/>
    <w:uiPriority w:val="99"/>
    <w:semiHidden/>
    <w:unhideWhenUsed/>
    <w:rsid w:val="00ED19CF"/>
  </w:style>
  <w:style w:type="paragraph" w:styleId="aa">
    <w:name w:val="header"/>
    <w:basedOn w:val="a"/>
    <w:link w:val="ab"/>
    <w:uiPriority w:val="99"/>
    <w:unhideWhenUsed/>
    <w:rsid w:val="00ED1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9CF"/>
  </w:style>
  <w:style w:type="paragraph" w:styleId="ac">
    <w:name w:val="footer"/>
    <w:basedOn w:val="a"/>
    <w:link w:val="ad"/>
    <w:uiPriority w:val="99"/>
    <w:unhideWhenUsed/>
    <w:rsid w:val="00ED1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9CF"/>
  </w:style>
  <w:style w:type="character" w:styleId="ae">
    <w:name w:val="Hyperlink"/>
    <w:basedOn w:val="a0"/>
    <w:uiPriority w:val="99"/>
    <w:unhideWhenUsed/>
    <w:rsid w:val="00ED19CF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ED19CF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D19C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D19CF"/>
    <w:rPr>
      <w:sz w:val="20"/>
      <w:szCs w:val="20"/>
    </w:rPr>
  </w:style>
  <w:style w:type="character" w:styleId="a5">
    <w:name w:val="footnote reference"/>
    <w:unhideWhenUsed/>
    <w:rsid w:val="00ED19CF"/>
    <w:rPr>
      <w:vertAlign w:val="superscript"/>
    </w:rPr>
  </w:style>
  <w:style w:type="table" w:styleId="a6">
    <w:name w:val="Table Grid"/>
    <w:basedOn w:val="a1"/>
    <w:uiPriority w:val="59"/>
    <w:rsid w:val="00ED1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D19C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D1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9C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19CF"/>
  </w:style>
  <w:style w:type="numbering" w:customStyle="1" w:styleId="2">
    <w:name w:val="Нет списка2"/>
    <w:next w:val="a2"/>
    <w:uiPriority w:val="99"/>
    <w:semiHidden/>
    <w:unhideWhenUsed/>
    <w:rsid w:val="00ED19CF"/>
  </w:style>
  <w:style w:type="paragraph" w:styleId="aa">
    <w:name w:val="header"/>
    <w:basedOn w:val="a"/>
    <w:link w:val="ab"/>
    <w:uiPriority w:val="99"/>
    <w:unhideWhenUsed/>
    <w:rsid w:val="00ED1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9CF"/>
  </w:style>
  <w:style w:type="paragraph" w:styleId="ac">
    <w:name w:val="footer"/>
    <w:basedOn w:val="a"/>
    <w:link w:val="ad"/>
    <w:uiPriority w:val="99"/>
    <w:unhideWhenUsed/>
    <w:rsid w:val="00ED19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9CF"/>
  </w:style>
  <w:style w:type="character" w:styleId="ae">
    <w:name w:val="Hyperlink"/>
    <w:basedOn w:val="a0"/>
    <w:uiPriority w:val="99"/>
    <w:unhideWhenUsed/>
    <w:rsid w:val="00ED19CF"/>
    <w:rPr>
      <w:color w:val="0000FF" w:themeColor="hyperlink"/>
      <w:u w:val="single"/>
    </w:rPr>
  </w:style>
  <w:style w:type="paragraph" w:styleId="af">
    <w:name w:val="Normal (Web)"/>
    <w:basedOn w:val="a"/>
    <w:uiPriority w:val="99"/>
    <w:unhideWhenUsed/>
    <w:rsid w:val="00ED19C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la@ippd.ru" TargetMode="External"/><Relationship Id="rId13" Type="http://schemas.openxmlformats.org/officeDocument/2006/relationships/chart" Target="charts/chart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mailto:nla@ippd.ru" TargetMode="Externa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Поддерживаемые формы профессионального развития молодых педагогов</a:t>
            </a:r>
          </a:p>
        </c:rich>
      </c:tx>
    </c:title>
    <c:plotArea>
      <c:layout/>
      <c:barChart>
        <c:barDir val="bar"/>
        <c:grouping val="clustered"/>
        <c:ser>
          <c:idx val="0"/>
          <c:order val="0"/>
          <c:tx>
            <c:strRef>
              <c:f>Лист3!$D$4</c:f>
              <c:strCache>
                <c:ptCount val="1"/>
                <c:pt idx="0">
                  <c:v>директора школ, %</c:v>
                </c:pt>
              </c:strCache>
            </c:strRef>
          </c:tx>
          <c:cat>
            <c:strRef>
              <c:f>Лист3!$C$5:$C$17</c:f>
              <c:strCache>
                <c:ptCount val="13"/>
                <c:pt idx="0">
                  <c:v>совершенствование  мастерства в предметной области;</c:v>
                </c:pt>
                <c:pt idx="1">
                  <c:v>освоение новых видов деятельности через участие в проектах, исследовательских группах и т.д.;</c:v>
                </c:pt>
                <c:pt idx="2">
                  <c:v>повышение квалификационной категории (аттестация);</c:v>
                </c:pt>
                <c:pt idx="3">
                  <c:v>участие и победы в конкурсах профессионального мастерства;</c:v>
                </c:pt>
                <c:pt idx="4">
                  <c:v>освоение метапредметных компетентностей: анализ и рефлексия деятельности, оценка, предъявление результатов и т.д.;</c:v>
                </c:pt>
                <c:pt idx="5">
                  <c:v>реализация идей, проектов;</c:v>
                </c:pt>
                <c:pt idx="6">
                  <c:v>освоение новых методик;</c:v>
                </c:pt>
                <c:pt idx="7">
                  <c:v>освоение новых педагогических компетенций (например, менеджер проектов, эксперт, диагност, тьютор и т.д.);</c:v>
                </c:pt>
                <c:pt idx="8">
                  <c:v>признание достижений в профессиональном педагогическом сообществе; </c:v>
                </c:pt>
                <c:pt idx="9">
                  <c:v>передача мастерства другим педагогам, обмен опытом;</c:v>
                </c:pt>
                <c:pt idx="10">
                  <c:v>занятие вышестоящих должностей (руководитель МО, завуч, директор, специалист МУО);</c:v>
                </c:pt>
                <c:pt idx="11">
                  <c:v>получение грантов на реализацию идей; </c:v>
                </c:pt>
                <c:pt idx="12">
                  <c:v>занятие должности/статуса в общественной организации;</c:v>
                </c:pt>
              </c:strCache>
            </c:strRef>
          </c:cat>
          <c:val>
            <c:numRef>
              <c:f>Лист3!$D$5:$D$17</c:f>
              <c:numCache>
                <c:formatCode>General</c:formatCode>
                <c:ptCount val="13"/>
                <c:pt idx="0">
                  <c:v>64.36</c:v>
                </c:pt>
                <c:pt idx="1">
                  <c:v>39.83</c:v>
                </c:pt>
                <c:pt idx="2">
                  <c:v>39.870000000000005</c:v>
                </c:pt>
                <c:pt idx="3">
                  <c:v>32.74</c:v>
                </c:pt>
                <c:pt idx="4">
                  <c:v>23.779999999999987</c:v>
                </c:pt>
                <c:pt idx="5">
                  <c:v>21.58</c:v>
                </c:pt>
                <c:pt idx="6">
                  <c:v>20.830000000000005</c:v>
                </c:pt>
                <c:pt idx="7">
                  <c:v>18.779999999999987</c:v>
                </c:pt>
                <c:pt idx="8">
                  <c:v>10.14</c:v>
                </c:pt>
                <c:pt idx="9">
                  <c:v>7.6199999999999966</c:v>
                </c:pt>
                <c:pt idx="10">
                  <c:v>5.0599999999999996</c:v>
                </c:pt>
                <c:pt idx="11">
                  <c:v>4.79</c:v>
                </c:pt>
                <c:pt idx="12">
                  <c:v>1.57</c:v>
                </c:pt>
              </c:numCache>
            </c:numRef>
          </c:val>
        </c:ser>
        <c:ser>
          <c:idx val="1"/>
          <c:order val="1"/>
          <c:tx>
            <c:strRef>
              <c:f>Лист3!$E$4</c:f>
              <c:strCache>
                <c:ptCount val="1"/>
                <c:pt idx="0">
                  <c:v>сотрудники муниципаоьных и регионльных органов образования, %</c:v>
                </c:pt>
              </c:strCache>
            </c:strRef>
          </c:tx>
          <c:cat>
            <c:strRef>
              <c:f>Лист3!$C$5:$C$17</c:f>
              <c:strCache>
                <c:ptCount val="13"/>
                <c:pt idx="0">
                  <c:v>совершенствование  мастерства в предметной области;</c:v>
                </c:pt>
                <c:pt idx="1">
                  <c:v>освоение новых видов деятельности через участие в проектах, исследовательских группах и т.д.;</c:v>
                </c:pt>
                <c:pt idx="2">
                  <c:v>повышение квалификационной категории (аттестация);</c:v>
                </c:pt>
                <c:pt idx="3">
                  <c:v>участие и победы в конкурсах профессионального мастерства;</c:v>
                </c:pt>
                <c:pt idx="4">
                  <c:v>освоение метапредметных компетентностей: анализ и рефлексия деятельности, оценка, предъявление результатов и т.д.;</c:v>
                </c:pt>
                <c:pt idx="5">
                  <c:v>реализация идей, проектов;</c:v>
                </c:pt>
                <c:pt idx="6">
                  <c:v>освоение новых методик;</c:v>
                </c:pt>
                <c:pt idx="7">
                  <c:v>освоение новых педагогических компетенций (например, менеджер проектов, эксперт, диагност, тьютор и т.д.);</c:v>
                </c:pt>
                <c:pt idx="8">
                  <c:v>признание достижений в профессиональном педагогическом сообществе; </c:v>
                </c:pt>
                <c:pt idx="9">
                  <c:v>передача мастерства другим педагогам, обмен опытом;</c:v>
                </c:pt>
                <c:pt idx="10">
                  <c:v>занятие вышестоящих должностей (руководитель МО, завуч, директор, специалист МУО);</c:v>
                </c:pt>
                <c:pt idx="11">
                  <c:v>получение грантов на реализацию идей; </c:v>
                </c:pt>
                <c:pt idx="12">
                  <c:v>занятие должности/статуса в общественной организации;</c:v>
                </c:pt>
              </c:strCache>
            </c:strRef>
          </c:cat>
          <c:val>
            <c:numRef>
              <c:f>Лист3!$E$5:$E$17</c:f>
              <c:numCache>
                <c:formatCode>General</c:formatCode>
                <c:ptCount val="13"/>
                <c:pt idx="0">
                  <c:v>56.85</c:v>
                </c:pt>
                <c:pt idx="1">
                  <c:v>30.459999999999987</c:v>
                </c:pt>
                <c:pt idx="2">
                  <c:v>39.190000000000012</c:v>
                </c:pt>
                <c:pt idx="3">
                  <c:v>47.92</c:v>
                </c:pt>
                <c:pt idx="4">
                  <c:v>13.59</c:v>
                </c:pt>
                <c:pt idx="5">
                  <c:v>15.58</c:v>
                </c:pt>
                <c:pt idx="6">
                  <c:v>20.239999999999988</c:v>
                </c:pt>
                <c:pt idx="7">
                  <c:v>13.59</c:v>
                </c:pt>
                <c:pt idx="8">
                  <c:v>12</c:v>
                </c:pt>
                <c:pt idx="9">
                  <c:v>17.459999999999987</c:v>
                </c:pt>
                <c:pt idx="10">
                  <c:v>7.84</c:v>
                </c:pt>
                <c:pt idx="11">
                  <c:v>17.459999999999987</c:v>
                </c:pt>
                <c:pt idx="12">
                  <c:v>0.99</c:v>
                </c:pt>
              </c:numCache>
            </c:numRef>
          </c:val>
        </c:ser>
        <c:gapWidth val="75"/>
        <c:overlap val="-25"/>
        <c:axId val="111598976"/>
        <c:axId val="111748224"/>
      </c:barChart>
      <c:catAx>
        <c:axId val="111598976"/>
        <c:scaling>
          <c:orientation val="minMax"/>
        </c:scaling>
        <c:axPos val="l"/>
        <c:majorTickMark val="none"/>
        <c:tickLblPos val="nextTo"/>
        <c:crossAx val="111748224"/>
        <c:crosses val="autoZero"/>
        <c:auto val="1"/>
        <c:lblAlgn val="ctr"/>
        <c:lblOffset val="100"/>
      </c:catAx>
      <c:valAx>
        <c:axId val="111748224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111598976"/>
        <c:crosses val="autoZero"/>
        <c:crossBetween val="between"/>
      </c:valAx>
    </c:plotArea>
    <c:legend>
      <c:legendPos val="b"/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/>
      <c:barChart>
        <c:barDir val="bar"/>
        <c:grouping val="clustered"/>
        <c:ser>
          <c:idx val="0"/>
          <c:order val="0"/>
          <c:tx>
            <c:strRef>
              <c:f>Лист1!$C$5:$C$6</c:f>
              <c:strCache>
                <c:ptCount val="1"/>
                <c:pt idx="0">
                  <c:v>директора </c:v>
                </c:pt>
              </c:strCache>
            </c:strRef>
          </c:tx>
          <c:cat>
            <c:strRef>
              <c:f>Лист1!$B$7:$B$15</c:f>
              <c:strCache>
                <c:ptCount val="9"/>
                <c:pt idx="0">
                  <c:v> утрата монополии</c:v>
                </c:pt>
                <c:pt idx="1">
                  <c:v>не отвечает на технологические, культурные и социальные изменения в обществе;</c:v>
                </c:pt>
                <c:pt idx="2">
                  <c:v>обеспечение позитивной социализации и учебной успешности каждого ребенка;</c:v>
                </c:pt>
                <c:pt idx="3">
                  <c:v>новое качество образовательных результатов </c:v>
                </c:pt>
                <c:pt idx="4">
                  <c:v>новая система оценивания результатов образования;</c:v>
                </c:pt>
                <c:pt idx="5">
                  <c:v>открытое пространство </c:v>
                </c:pt>
                <c:pt idx="6">
                  <c:v>индивидуализация образования </c:v>
                </c:pt>
                <c:pt idx="7">
                  <c:v> кооперация и объединение ресурсов разных структур </c:v>
                </c:pt>
                <c:pt idx="8">
                  <c:v> функция социального лифта.</c:v>
                </c:pt>
              </c:strCache>
            </c:strRef>
          </c:cat>
          <c:val>
            <c:numRef>
              <c:f>Лист1!$C$7:$C$15</c:f>
              <c:numCache>
                <c:formatCode>General</c:formatCode>
                <c:ptCount val="9"/>
                <c:pt idx="0">
                  <c:v>2.58</c:v>
                </c:pt>
                <c:pt idx="1">
                  <c:v>6.9700000000000024</c:v>
                </c:pt>
                <c:pt idx="2">
                  <c:v>22.810000000000013</c:v>
                </c:pt>
                <c:pt idx="3">
                  <c:v>21.5</c:v>
                </c:pt>
                <c:pt idx="4">
                  <c:v>11.76</c:v>
                </c:pt>
                <c:pt idx="5">
                  <c:v>9.4</c:v>
                </c:pt>
                <c:pt idx="6">
                  <c:v>16.04</c:v>
                </c:pt>
                <c:pt idx="7">
                  <c:v>5.29</c:v>
                </c:pt>
                <c:pt idx="8">
                  <c:v>3.69</c:v>
                </c:pt>
              </c:numCache>
            </c:numRef>
          </c:val>
        </c:ser>
        <c:ser>
          <c:idx val="1"/>
          <c:order val="1"/>
          <c:tx>
            <c:strRef>
              <c:f>Лист1!$D$5:$D$6</c:f>
              <c:strCache>
                <c:ptCount val="1"/>
                <c:pt idx="0">
                  <c:v>молодые педагоги</c:v>
                </c:pt>
              </c:strCache>
            </c:strRef>
          </c:tx>
          <c:cat>
            <c:strRef>
              <c:f>Лист1!$B$7:$B$15</c:f>
              <c:strCache>
                <c:ptCount val="9"/>
                <c:pt idx="0">
                  <c:v> утрата монополии</c:v>
                </c:pt>
                <c:pt idx="1">
                  <c:v>не отвечает на технологические, культурные и социальные изменения в обществе;</c:v>
                </c:pt>
                <c:pt idx="2">
                  <c:v>обеспечение позитивной социализации и учебной успешности каждого ребенка;</c:v>
                </c:pt>
                <c:pt idx="3">
                  <c:v>новое качество образовательных результатов </c:v>
                </c:pt>
                <c:pt idx="4">
                  <c:v>новая система оценивания результатов образования;</c:v>
                </c:pt>
                <c:pt idx="5">
                  <c:v>открытое пространство </c:v>
                </c:pt>
                <c:pt idx="6">
                  <c:v>индивидуализация образования </c:v>
                </c:pt>
                <c:pt idx="7">
                  <c:v> кооперация и объединение ресурсов разных структур </c:v>
                </c:pt>
                <c:pt idx="8">
                  <c:v> функция социального лифта.</c:v>
                </c:pt>
              </c:strCache>
            </c:strRef>
          </c:cat>
          <c:val>
            <c:numRef>
              <c:f>Лист1!$D$7:$D$15</c:f>
              <c:numCache>
                <c:formatCode>General</c:formatCode>
                <c:ptCount val="9"/>
                <c:pt idx="0">
                  <c:v>3.15</c:v>
                </c:pt>
                <c:pt idx="1">
                  <c:v>7.76</c:v>
                </c:pt>
                <c:pt idx="2">
                  <c:v>21.7</c:v>
                </c:pt>
                <c:pt idx="3">
                  <c:v>16.38</c:v>
                </c:pt>
                <c:pt idx="4">
                  <c:v>10.15</c:v>
                </c:pt>
                <c:pt idx="5">
                  <c:v>9.620000000000001</c:v>
                </c:pt>
                <c:pt idx="6">
                  <c:v>17.989999999999977</c:v>
                </c:pt>
                <c:pt idx="7">
                  <c:v>6.1199999999999966</c:v>
                </c:pt>
                <c:pt idx="8">
                  <c:v>6.6899999999999995</c:v>
                </c:pt>
              </c:numCache>
            </c:numRef>
          </c:val>
        </c:ser>
        <c:ser>
          <c:idx val="2"/>
          <c:order val="2"/>
          <c:tx>
            <c:strRef>
              <c:f>Лист1!$E$5:$E$6</c:f>
              <c:strCache>
                <c:ptCount val="1"/>
                <c:pt idx="0">
                  <c:v>представители органов упр. образ</c:v>
                </c:pt>
              </c:strCache>
            </c:strRef>
          </c:tx>
          <c:cat>
            <c:strRef>
              <c:f>Лист1!$B$7:$B$15</c:f>
              <c:strCache>
                <c:ptCount val="9"/>
                <c:pt idx="0">
                  <c:v> утрата монополии</c:v>
                </c:pt>
                <c:pt idx="1">
                  <c:v>не отвечает на технологические, культурные и социальные изменения в обществе;</c:v>
                </c:pt>
                <c:pt idx="2">
                  <c:v>обеспечение позитивной социализации и учебной успешности каждого ребенка;</c:v>
                </c:pt>
                <c:pt idx="3">
                  <c:v>новое качество образовательных результатов </c:v>
                </c:pt>
                <c:pt idx="4">
                  <c:v>новая система оценивания результатов образования;</c:v>
                </c:pt>
                <c:pt idx="5">
                  <c:v>открытое пространство </c:v>
                </c:pt>
                <c:pt idx="6">
                  <c:v>индивидуализация образования </c:v>
                </c:pt>
                <c:pt idx="7">
                  <c:v> кооперация и объединение ресурсов разных структур </c:v>
                </c:pt>
                <c:pt idx="8">
                  <c:v> функция социального лифта.</c:v>
                </c:pt>
              </c:strCache>
            </c:strRef>
          </c:cat>
          <c:val>
            <c:numRef>
              <c:f>Лист1!$E$7:$E$15</c:f>
              <c:numCache>
                <c:formatCode>General</c:formatCode>
                <c:ptCount val="9"/>
                <c:pt idx="0">
                  <c:v>2.9299999999999997</c:v>
                </c:pt>
                <c:pt idx="1">
                  <c:v>10.050000000000002</c:v>
                </c:pt>
                <c:pt idx="2">
                  <c:v>22.47</c:v>
                </c:pt>
                <c:pt idx="3">
                  <c:v>21.77</c:v>
                </c:pt>
                <c:pt idx="4">
                  <c:v>11.84</c:v>
                </c:pt>
                <c:pt idx="5">
                  <c:v>9.16</c:v>
                </c:pt>
                <c:pt idx="6">
                  <c:v>13.96</c:v>
                </c:pt>
                <c:pt idx="7">
                  <c:v>4.1499999999999995</c:v>
                </c:pt>
                <c:pt idx="8">
                  <c:v>3.66</c:v>
                </c:pt>
              </c:numCache>
            </c:numRef>
          </c:val>
        </c:ser>
        <c:axId val="114203648"/>
        <c:axId val="114205440"/>
      </c:barChart>
      <c:catAx>
        <c:axId val="114203648"/>
        <c:scaling>
          <c:orientation val="minMax"/>
        </c:scaling>
        <c:axPos val="l"/>
        <c:tickLblPos val="nextTo"/>
        <c:crossAx val="114205440"/>
        <c:crosses val="autoZero"/>
        <c:auto val="1"/>
        <c:lblAlgn val="ctr"/>
        <c:lblOffset val="100"/>
      </c:catAx>
      <c:valAx>
        <c:axId val="114205440"/>
        <c:scaling>
          <c:orientation val="minMax"/>
        </c:scaling>
        <c:axPos val="b"/>
        <c:majorGridlines/>
        <c:numFmt formatCode="General" sourceLinked="1"/>
        <c:tickLblPos val="nextTo"/>
        <c:crossAx val="114203648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Архангельская область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Лист1!$C$398</c:f>
              <c:strCache>
                <c:ptCount val="1"/>
                <c:pt idx="0">
                  <c:v>Архангельская обл.</c:v>
                </c:pt>
              </c:strCache>
            </c:strRef>
          </c:tx>
          <c:cat>
            <c:strRef>
              <c:f>Лист1!$D$397:$P$397</c:f>
              <c:strCache>
                <c:ptCount val="13"/>
                <c:pt idx="0">
                  <c:v>совершенствование  мастерства в предметной области</c:v>
                </c:pt>
                <c:pt idx="1">
                  <c:v>освоение новых видов деятельности через участие в проектах, исследовательских группах и т.д</c:v>
                </c:pt>
                <c:pt idx="2">
                  <c:v>реализация идей, проектов</c:v>
                </c:pt>
                <c:pt idx="3">
                  <c:v>освоение метапредметных компетентностей: анализ и рефлексия деятельности, оценка, предъявление результатов и т.д</c:v>
                </c:pt>
                <c:pt idx="4">
                  <c:v>освоение новых педагогических компетенций </c:v>
                </c:pt>
                <c:pt idx="5">
                  <c:v>освоение новых методик</c:v>
                </c:pt>
                <c:pt idx="6">
                  <c:v>участие и победы в конкурсах профессионального мастерства</c:v>
                </c:pt>
                <c:pt idx="7">
                  <c:v>признание достижений в профессиональном педагогическом сообществе</c:v>
                </c:pt>
                <c:pt idx="8">
                  <c:v>передача мастерства другим педагогам, обмен опытом</c:v>
                </c:pt>
                <c:pt idx="9">
                  <c:v>занятие вышестоящих должностей </c:v>
                </c:pt>
                <c:pt idx="10">
                  <c:v>получение грантов на реализацию идей</c:v>
                </c:pt>
                <c:pt idx="11">
                  <c:v>повышение квалификационной категории </c:v>
                </c:pt>
                <c:pt idx="12">
                  <c:v>занятие должности/статуса в общественной организации</c:v>
                </c:pt>
              </c:strCache>
            </c:strRef>
          </c:cat>
          <c:val>
            <c:numRef>
              <c:f>Лист1!$D$398:$P$398</c:f>
              <c:numCache>
                <c:formatCode>0.00%</c:formatCode>
                <c:ptCount val="13"/>
                <c:pt idx="0">
                  <c:v>0.53030303030303061</c:v>
                </c:pt>
                <c:pt idx="1">
                  <c:v>0.51515151515151514</c:v>
                </c:pt>
                <c:pt idx="2">
                  <c:v>0.15151515151515174</c:v>
                </c:pt>
                <c:pt idx="3">
                  <c:v>0.25757575757575757</c:v>
                </c:pt>
                <c:pt idx="4">
                  <c:v>7.5757575757575774E-2</c:v>
                </c:pt>
                <c:pt idx="5">
                  <c:v>0.24242424242424254</c:v>
                </c:pt>
                <c:pt idx="6">
                  <c:v>0.27272727272727282</c:v>
                </c:pt>
                <c:pt idx="7">
                  <c:v>0.10606060606060615</c:v>
                </c:pt>
                <c:pt idx="8">
                  <c:v>0.16666666666666666</c:v>
                </c:pt>
                <c:pt idx="9">
                  <c:v>4.5454545454545463E-2</c:v>
                </c:pt>
                <c:pt idx="10">
                  <c:v>4.5454545454545463E-2</c:v>
                </c:pt>
                <c:pt idx="11">
                  <c:v>0.46969696969696995</c:v>
                </c:pt>
                <c:pt idx="12">
                  <c:v>1.5151515151515162E-2</c:v>
                </c:pt>
              </c:numCache>
            </c:numRef>
          </c:val>
        </c:ser>
        <c:axId val="119329536"/>
        <c:axId val="119331456"/>
      </c:barChart>
      <c:catAx>
        <c:axId val="119329536"/>
        <c:scaling>
          <c:orientation val="minMax"/>
        </c:scaling>
        <c:axPos val="b"/>
        <c:tickLblPos val="nextTo"/>
        <c:crossAx val="119331456"/>
        <c:crosses val="autoZero"/>
        <c:auto val="1"/>
        <c:lblAlgn val="ctr"/>
        <c:lblOffset val="100"/>
      </c:catAx>
      <c:valAx>
        <c:axId val="119331456"/>
        <c:scaling>
          <c:orientation val="minMax"/>
        </c:scaling>
        <c:axPos val="l"/>
        <c:majorGridlines/>
        <c:numFmt formatCode="0.00%" sourceLinked="1"/>
        <c:tickLblPos val="nextTo"/>
        <c:crossAx val="119329536"/>
        <c:crosses val="autoZero"/>
        <c:crossBetween val="between"/>
      </c:valAx>
    </c:plotArea>
    <c:plotVisOnly val="1"/>
    <c:dispBlanksAs val="gap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Лист1!$C$454</c:f>
              <c:strCache>
                <c:ptCount val="1"/>
                <c:pt idx="0">
                  <c:v>Владимирская область</c:v>
                </c:pt>
              </c:strCache>
            </c:strRef>
          </c:tx>
          <c:cat>
            <c:strRef>
              <c:f>Лист1!$D$453:$P$453</c:f>
              <c:strCache>
                <c:ptCount val="13"/>
                <c:pt idx="0">
                  <c:v>совершенствование  мастерства в предметной области</c:v>
                </c:pt>
                <c:pt idx="1">
                  <c:v>освоение новых видов деятельности через участие в проектах, исследовательских группах и т.д</c:v>
                </c:pt>
                <c:pt idx="2">
                  <c:v>реализация идей, проектов</c:v>
                </c:pt>
                <c:pt idx="3">
                  <c:v>освоение метапредметных компетентностей: анализ и рефлексия деятельности, оценка, предъявление результатов и т.д</c:v>
                </c:pt>
                <c:pt idx="4">
                  <c:v>освоение новых педагогических компетенций </c:v>
                </c:pt>
                <c:pt idx="5">
                  <c:v>освоение новых методик</c:v>
                </c:pt>
                <c:pt idx="6">
                  <c:v>участие и победы в конкурсах профессионального мастерства</c:v>
                </c:pt>
                <c:pt idx="7">
                  <c:v>признание достижений в профессиональном педагогическом сообществе</c:v>
                </c:pt>
                <c:pt idx="8">
                  <c:v>передача мастерства другим педагогам, обмен опытом</c:v>
                </c:pt>
                <c:pt idx="9">
                  <c:v>занятие вышестоящих должностей </c:v>
                </c:pt>
                <c:pt idx="10">
                  <c:v>получение грантов на реализацию идей</c:v>
                </c:pt>
                <c:pt idx="11">
                  <c:v>повышение квалификационной категории </c:v>
                </c:pt>
                <c:pt idx="12">
                  <c:v>занятие должности/статуса в общественной организации</c:v>
                </c:pt>
              </c:strCache>
            </c:strRef>
          </c:cat>
          <c:val>
            <c:numRef>
              <c:f>Лист1!$D$454:$P$454</c:f>
              <c:numCache>
                <c:formatCode>0.00%</c:formatCode>
                <c:ptCount val="13"/>
                <c:pt idx="0">
                  <c:v>0.48484848484848514</c:v>
                </c:pt>
                <c:pt idx="1">
                  <c:v>0.27272727272727282</c:v>
                </c:pt>
                <c:pt idx="2">
                  <c:v>0.30303030303030326</c:v>
                </c:pt>
                <c:pt idx="3">
                  <c:v>0.24242424242424254</c:v>
                </c:pt>
                <c:pt idx="4">
                  <c:v>0.24242424242424254</c:v>
                </c:pt>
                <c:pt idx="5">
                  <c:v>0.21212121212121221</c:v>
                </c:pt>
                <c:pt idx="6">
                  <c:v>0.27272727272727282</c:v>
                </c:pt>
                <c:pt idx="7">
                  <c:v>6.0606060606060622E-2</c:v>
                </c:pt>
                <c:pt idx="8">
                  <c:v>6.0606060606060622E-2</c:v>
                </c:pt>
                <c:pt idx="9">
                  <c:v>0</c:v>
                </c:pt>
                <c:pt idx="10">
                  <c:v>9.0909090909091037E-2</c:v>
                </c:pt>
                <c:pt idx="11">
                  <c:v>0.66666666666666663</c:v>
                </c:pt>
                <c:pt idx="12">
                  <c:v>3.0303030303030311E-2</c:v>
                </c:pt>
              </c:numCache>
            </c:numRef>
          </c:val>
        </c:ser>
        <c:axId val="154929024"/>
        <c:axId val="154930560"/>
      </c:barChart>
      <c:catAx>
        <c:axId val="154929024"/>
        <c:scaling>
          <c:orientation val="minMax"/>
        </c:scaling>
        <c:axPos val="b"/>
        <c:tickLblPos val="nextTo"/>
        <c:crossAx val="154930560"/>
        <c:crosses val="autoZero"/>
        <c:auto val="1"/>
        <c:lblAlgn val="ctr"/>
        <c:lblOffset val="100"/>
      </c:catAx>
      <c:valAx>
        <c:axId val="154930560"/>
        <c:scaling>
          <c:orientation val="minMax"/>
        </c:scaling>
        <c:axPos val="l"/>
        <c:majorGridlines/>
        <c:numFmt formatCode="0.00%" sourceLinked="1"/>
        <c:tickLblPos val="nextTo"/>
        <c:crossAx val="154929024"/>
        <c:crosses val="autoZero"/>
        <c:crossBetween val="between"/>
      </c:valAx>
    </c:plotArea>
    <c:plotVisOnly val="1"/>
    <c:dispBlanksAs val="gap"/>
  </c:chart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Лист1!$C$419</c:f>
              <c:strCache>
                <c:ptCount val="1"/>
                <c:pt idx="0">
                  <c:v>Республика Коми</c:v>
                </c:pt>
              </c:strCache>
            </c:strRef>
          </c:tx>
          <c:cat>
            <c:strRef>
              <c:f>Лист1!$D$418:$P$418</c:f>
              <c:strCache>
                <c:ptCount val="13"/>
                <c:pt idx="0">
                  <c:v>совершенствование  мастерства в предметной области</c:v>
                </c:pt>
                <c:pt idx="1">
                  <c:v>освоение новых видов деятельности через участие в проектах, исследовательских группах и т.д</c:v>
                </c:pt>
                <c:pt idx="2">
                  <c:v>реализация идей, проектов</c:v>
                </c:pt>
                <c:pt idx="3">
                  <c:v>освоение метапредметных компетентностей: анализ и рефлексия деятельности, оценка, предъявление результатов и т.д</c:v>
                </c:pt>
                <c:pt idx="4">
                  <c:v>освоение новых педагогических компетенций </c:v>
                </c:pt>
                <c:pt idx="5">
                  <c:v>освоение новых методик</c:v>
                </c:pt>
                <c:pt idx="6">
                  <c:v>участие и победы в конкурсах профессионального мастерства</c:v>
                </c:pt>
                <c:pt idx="7">
                  <c:v>признание достижений в профессиональном педагогическом сообществе</c:v>
                </c:pt>
                <c:pt idx="8">
                  <c:v>передача мастерства другим педагогам, обмен опытом</c:v>
                </c:pt>
                <c:pt idx="9">
                  <c:v>занятие вышестоящих должностей </c:v>
                </c:pt>
                <c:pt idx="10">
                  <c:v>получение грантов на реализацию идей</c:v>
                </c:pt>
                <c:pt idx="11">
                  <c:v>повышение квалификационной категории </c:v>
                </c:pt>
                <c:pt idx="12">
                  <c:v>занятие должности/статуса в общественной организации</c:v>
                </c:pt>
              </c:strCache>
            </c:strRef>
          </c:cat>
          <c:val>
            <c:numRef>
              <c:f>Лист1!$D$419:$P$419</c:f>
              <c:numCache>
                <c:formatCode>0.00%</c:formatCode>
                <c:ptCount val="13"/>
                <c:pt idx="0">
                  <c:v>0.4642857142857143</c:v>
                </c:pt>
                <c:pt idx="1">
                  <c:v>0.5</c:v>
                </c:pt>
                <c:pt idx="2">
                  <c:v>0.10714285714285714</c:v>
                </c:pt>
                <c:pt idx="3">
                  <c:v>0.14285714285714299</c:v>
                </c:pt>
                <c:pt idx="4">
                  <c:v>0.17857142857142877</c:v>
                </c:pt>
                <c:pt idx="5">
                  <c:v>0.10714285714285714</c:v>
                </c:pt>
                <c:pt idx="6">
                  <c:v>0.60714285714285754</c:v>
                </c:pt>
                <c:pt idx="7">
                  <c:v>0.10714285714285714</c:v>
                </c:pt>
                <c:pt idx="8">
                  <c:v>3.5714285714285712E-2</c:v>
                </c:pt>
                <c:pt idx="9">
                  <c:v>0.10714285714285714</c:v>
                </c:pt>
                <c:pt idx="10">
                  <c:v>0</c:v>
                </c:pt>
                <c:pt idx="11">
                  <c:v>0.39285714285714307</c:v>
                </c:pt>
                <c:pt idx="12">
                  <c:v>0</c:v>
                </c:pt>
              </c:numCache>
            </c:numRef>
          </c:val>
        </c:ser>
        <c:axId val="114174976"/>
        <c:axId val="114176768"/>
      </c:barChart>
      <c:catAx>
        <c:axId val="114174976"/>
        <c:scaling>
          <c:orientation val="minMax"/>
        </c:scaling>
        <c:axPos val="b"/>
        <c:tickLblPos val="nextTo"/>
        <c:crossAx val="114176768"/>
        <c:crosses val="autoZero"/>
        <c:auto val="1"/>
        <c:lblAlgn val="ctr"/>
        <c:lblOffset val="100"/>
      </c:catAx>
      <c:valAx>
        <c:axId val="114176768"/>
        <c:scaling>
          <c:orientation val="minMax"/>
        </c:scaling>
        <c:axPos val="l"/>
        <c:majorGridlines/>
        <c:numFmt formatCode="0.00%" sourceLinked="1"/>
        <c:tickLblPos val="nextTo"/>
        <c:crossAx val="114174976"/>
        <c:crosses val="autoZero"/>
        <c:crossBetween val="between"/>
      </c:valAx>
    </c:plotArea>
    <c:plotVisOnly val="1"/>
    <c:dispBlanksAs val="gap"/>
  </c:chart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 baseline="0"/>
            </a:pP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Формы и содержание подготовки молодых педагогов</a:t>
            </a:r>
          </a:p>
        </c:rich>
      </c:tx>
    </c:title>
    <c:plotArea>
      <c:layout/>
      <c:pie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22484019134704941"/>
                  <c:y val="-4.0195770939644118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-0.18621870854852832"/>
                  <c:y val="0.14589406294970669"/>
                </c:manualLayout>
              </c:layout>
              <c:showCatName val="1"/>
              <c:showPercent val="1"/>
            </c:dLbl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CatName val="1"/>
            <c:showPercent val="1"/>
            <c:showLeaderLines val="1"/>
          </c:dLbls>
          <c:cat>
            <c:strRef>
              <c:f>'п.1.5'!$M$3:$N$3</c:f>
              <c:strCache>
                <c:ptCount val="2"/>
                <c:pt idx="0">
                  <c:v> формы (как?)</c:v>
                </c:pt>
                <c:pt idx="1">
                  <c:v> содержание (про что?)</c:v>
                </c:pt>
              </c:strCache>
            </c:strRef>
          </c:cat>
          <c:val>
            <c:numRef>
              <c:f>'п.1.5'!$M$4:$N$4</c:f>
              <c:numCache>
                <c:formatCode>General</c:formatCode>
                <c:ptCount val="2"/>
                <c:pt idx="0">
                  <c:v>1373</c:v>
                </c:pt>
                <c:pt idx="1">
                  <c:v>205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  <c:dispBlanksAs val="zero"/>
  </c:chart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Перспективы в профессии</a:t>
            </a:r>
          </a:p>
        </c:rich>
      </c:tx>
    </c:title>
    <c:plotArea>
      <c:layout/>
      <c:pie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0.14166469816272981"/>
                  <c:y val="-2.7112131816856226E-2"/>
                </c:manualLayout>
              </c:layout>
              <c:showCatName val="1"/>
              <c:showPercent val="1"/>
            </c:dLbl>
            <c:dLbl>
              <c:idx val="1"/>
              <c:layout>
                <c:manualLayout>
                  <c:x val="0.14881189851268603"/>
                  <c:y val="-2.145815106445028E-2"/>
                </c:manualLayout>
              </c:layout>
              <c:showCatName val="1"/>
              <c:showPercent val="1"/>
            </c:dLbl>
            <c:dLbl>
              <c:idx val="2"/>
              <c:layout>
                <c:manualLayout>
                  <c:x val="-6.4470034995625591E-2"/>
                  <c:y val="-0.25525845727617374"/>
                </c:manualLayout>
              </c:layout>
              <c:showCatName val="1"/>
              <c:showPercent val="1"/>
            </c:dLbl>
            <c:showCatName val="1"/>
            <c:showPercent val="1"/>
            <c:showLeaderLines val="1"/>
          </c:dLbls>
          <c:cat>
            <c:strRef>
              <c:f>Лист2!$J$4:$L$4</c:f>
              <c:strCache>
                <c:ptCount val="3"/>
                <c:pt idx="0">
                  <c:v>уйти</c:v>
                </c:pt>
                <c:pt idx="1">
                  <c:v>остаться формально</c:v>
                </c:pt>
                <c:pt idx="2">
                  <c:v> остаться содержательно</c:v>
                </c:pt>
              </c:strCache>
            </c:strRef>
          </c:cat>
          <c:val>
            <c:numRef>
              <c:f>Лист2!$J$5:$L$5</c:f>
              <c:numCache>
                <c:formatCode>General</c:formatCode>
                <c:ptCount val="3"/>
                <c:pt idx="0">
                  <c:v>1885</c:v>
                </c:pt>
                <c:pt idx="1">
                  <c:v>1793</c:v>
                </c:pt>
                <c:pt idx="2">
                  <c:v>3211</c:v>
                </c:pt>
              </c:numCache>
            </c:numRef>
          </c:val>
        </c:ser>
        <c:dLbls>
          <c:showCatName val="1"/>
          <c:showPercent val="1"/>
        </c:dLbls>
        <c:firstSliceAng val="0"/>
      </c:pieChart>
    </c:plotArea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08B-5F04-4A65-B3F2-9442AAC7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26</Pages>
  <Words>4531</Words>
  <Characters>25831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</dc:creator>
  <cp:lastModifiedBy>777</cp:lastModifiedBy>
  <cp:revision>41</cp:revision>
  <dcterms:created xsi:type="dcterms:W3CDTF">2015-05-25T14:06:00Z</dcterms:created>
  <dcterms:modified xsi:type="dcterms:W3CDTF">2015-06-24T10:31:00Z</dcterms:modified>
</cp:coreProperties>
</file>